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3E" w:rsidRDefault="00E53D3E">
      <w:pPr>
        <w:pStyle w:val="Standard"/>
        <w:rPr>
          <w:sz w:val="28"/>
        </w:rPr>
      </w:pPr>
      <w:bookmarkStart w:id="0" w:name="_GoBack"/>
      <w:bookmarkEnd w:id="0"/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right"/>
        <w:rPr>
          <w:b/>
          <w:sz w:val="28"/>
        </w:rPr>
      </w:pPr>
      <w:r>
        <w:rPr>
          <w:b/>
          <w:sz w:val="28"/>
        </w:rPr>
        <w:t>ZAŁĄCZNIK "A"</w:t>
      </w:r>
    </w:p>
    <w:p w:rsidR="00E53D3E" w:rsidRDefault="00E53D3E">
      <w:pPr>
        <w:pStyle w:val="Standard"/>
        <w:rPr>
          <w:b/>
          <w:sz w:val="28"/>
        </w:rPr>
      </w:pPr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t>OPIS  PRZEDMIOTU  ZAMÓWIENIA</w:t>
      </w:r>
    </w:p>
    <w:p w:rsidR="00E53D3E" w:rsidRDefault="00E53D3E">
      <w:pPr>
        <w:pStyle w:val="Standard"/>
        <w:jc w:val="both"/>
        <w:rPr>
          <w:b/>
          <w:sz w:val="28"/>
          <w:szCs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szCs w:val="28"/>
        </w:rPr>
        <w:t>na  „budowę drogi gminnej DP-3/1 od projektowanego węzła „Antoninów” na projektowanej drodze ekspresowej S7 do skrzyżowania ul. Rybnej z</w:t>
      </w:r>
      <w:r>
        <w:rPr>
          <w:b/>
          <w:sz w:val="28"/>
          <w:szCs w:val="28"/>
        </w:rPr>
        <w:t xml:space="preserve"> ul. Jemioły w Woli Gołkowskiej (wraz z w.w. skrzyżowaniem)” w ramach zadania: „Koncepcja układu komunikacyjnego oraz projekty budowlane i wykonawcze powiązań dróg gminnych i powiatowych z węzłem komunikacyjnym Antoninów na drodze S7 oraz materiały do decy</w:t>
      </w:r>
      <w:r>
        <w:rPr>
          <w:b/>
          <w:sz w:val="28"/>
          <w:szCs w:val="28"/>
        </w:rPr>
        <w:t>zji środowiskowe i koncepcja odwodnienia dróg dojazdowych do węzła Antoninów + budowa”.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u w:val="single"/>
        </w:rPr>
        <w:t>I. Przedmiot zamówienia</w:t>
      </w:r>
      <w:r>
        <w:rPr>
          <w:sz w:val="28"/>
        </w:rPr>
        <w:t xml:space="preserve">  -  podstawowy zakres inwestycji.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Roboty drogowe: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- budowa drogi gminnej DP-3/1 od projektowanego węzła „Antoninów” na projektowanej drodze </w:t>
      </w:r>
      <w:r>
        <w:rPr>
          <w:sz w:val="28"/>
        </w:rPr>
        <w:t>ekspresowej S7 realizowanej przez GDDKiA, do skrzyżowania ul. Rybnej z ul. Jemioły w Woli Gołkowskiej (wraz z ww.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skrzyżowaniem), z uwzględnieniem połączeń z istniejącą i projektowana siecią 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drogową,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budowa ronda w km 0+491,94 na skrzyżowaniu ul. Karoli</w:t>
      </w:r>
      <w:r>
        <w:rPr>
          <w:sz w:val="28"/>
        </w:rPr>
        <w:t>ńskiej z ul. Jemioły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budowa ronda w km 0+936,64 na skrzyżowaniu ul. Jemioły z ul. Rybną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budowa chodników i ścieżek rowerowych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budowa zjazdów na działek przylegających do projektowanego pasa drogowego,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- budowa odwodnienia drogi – trawiastych rowów </w:t>
      </w:r>
      <w:r>
        <w:rPr>
          <w:sz w:val="28"/>
        </w:rPr>
        <w:t>przydrożnych, wpustów deszczowych wraz z przykanalikami, drogowej kanalizacji deszczowej, osadników i separatorów substancji ropopochodnych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Budowę oświetlenia drogowego w niezbędnym zakresie wraz z doprowadzeniem zasilania,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Przebudowę lub zabezpieczeni</w:t>
      </w:r>
      <w:r>
        <w:rPr>
          <w:sz w:val="28"/>
        </w:rPr>
        <w:t>e istniejącej infrastruktury technicznej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sieci energetyczne nN,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sieć wodociągowa,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sieć kanalizacji sanitarnej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sieć gazowa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sieć teletechniczna,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Zieleń: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wycinka istniejącej zieleni,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nasadzenia.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Urządzenia bezpieczeństwa ruchu: oznakowanie p</w:t>
      </w:r>
      <w:r>
        <w:rPr>
          <w:sz w:val="28"/>
        </w:rPr>
        <w:t>ionowe i poziome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lastRenderedPageBreak/>
        <w:t>• Przebudowę ogrodzeń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• Rozbiórki: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elementów dróg i ulic,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przepustów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elementów sieci uzbrojenia terenu,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ogrodzeń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>1.</w:t>
      </w:r>
      <w:r>
        <w:rPr>
          <w:sz w:val="28"/>
          <w:u w:val="single"/>
        </w:rPr>
        <w:t xml:space="preserve">Ogólne zakresy robót </w:t>
      </w:r>
      <w:r>
        <w:rPr>
          <w:sz w:val="28"/>
        </w:rPr>
        <w:t xml:space="preserve">zostały przedstawione w „Projekcie Zagospodarowania Terenu”  -  </w:t>
      </w:r>
      <w:r>
        <w:rPr>
          <w:b/>
          <w:sz w:val="28"/>
        </w:rPr>
        <w:t>Załącznik Nr  1.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>2.</w:t>
      </w:r>
      <w:r>
        <w:rPr>
          <w:sz w:val="28"/>
          <w:u w:val="single"/>
        </w:rPr>
        <w:t xml:space="preserve">Opracowanie </w:t>
      </w:r>
      <w:r>
        <w:rPr>
          <w:sz w:val="28"/>
          <w:u w:val="single"/>
        </w:rPr>
        <w:t>projektowe budowy  układu drogowego zaprojektowano</w:t>
      </w:r>
      <w:r>
        <w:rPr>
          <w:sz w:val="28"/>
        </w:rPr>
        <w:t xml:space="preserve"> zgodnie z warunkami, jakim powinny odpowiadać drogi publiczne ich usytuowanie – Rozporządzenie Ministra Transportu i Gospodarki Morskiej z dnia 02.03.1999 r. – Dz.U. Nr 43 poz. 430.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>3.</w:t>
      </w:r>
      <w:r>
        <w:rPr>
          <w:sz w:val="28"/>
          <w:u w:val="single"/>
        </w:rPr>
        <w:t>Roboty należy realizo</w:t>
      </w:r>
      <w:r>
        <w:rPr>
          <w:sz w:val="28"/>
          <w:u w:val="single"/>
        </w:rPr>
        <w:t>wać na podstawie zatwierdzonych  przez  Starostę Powiatowego</w:t>
      </w:r>
      <w:r>
        <w:rPr>
          <w:sz w:val="28"/>
        </w:rPr>
        <w:t xml:space="preserve"> projektów budowlanych i wykonawczych opracowanych przez Biuro Projektowo-Konsultingowe „EUROSTRADA” Sp. z o.o. Chylice, ul. Przyjacielska 2c; 05-510 Konstancin-Jeziorna– Główny Projektant mgr inż</w:t>
      </w:r>
      <w:r>
        <w:rPr>
          <w:sz w:val="28"/>
        </w:rPr>
        <w:t xml:space="preserve">. Wojciech Parciński i pozwolenia na budowę </w:t>
      </w:r>
      <w:r>
        <w:rPr>
          <w:b/>
          <w:sz w:val="28"/>
        </w:rPr>
        <w:t>Załącznik  1A</w:t>
      </w:r>
      <w:r>
        <w:rPr>
          <w:sz w:val="28"/>
        </w:rPr>
        <w:t xml:space="preserve"> – </w:t>
      </w:r>
      <w:r>
        <w:rPr>
          <w:b/>
          <w:sz w:val="28"/>
        </w:rPr>
        <w:t>Decyzja Starosty Piaseczyńskiego Nr 22/2017 z dnia 14 listopada 2017</w:t>
      </w:r>
      <w:r>
        <w:rPr>
          <w:sz w:val="28"/>
        </w:rPr>
        <w:t xml:space="preserve"> oraz Wojewody Mazowieckiego – Decyzja 7/II/2018 z dnia 26 marca 2018 – utrzymującą w mocy zaskarżoną decyzję Starosty Piaseczyń</w:t>
      </w:r>
      <w:r>
        <w:rPr>
          <w:sz w:val="28"/>
        </w:rPr>
        <w:t>skiego.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4.</w:t>
      </w:r>
      <w:r>
        <w:rPr>
          <w:sz w:val="28"/>
          <w:u w:val="single"/>
        </w:rPr>
        <w:t>Opracowania projektowe pozyskały wymagane opinie i uzgodnienia.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W przypadku jeśli któreś z nich utraciły swoją ważność  i przedłużenie bądź uzyskanie nowych jest niezbędne do prawidłowej realizacji zadania, Wykonawca winien je uzyskać we własnym</w:t>
      </w:r>
      <w:r>
        <w:rPr>
          <w:sz w:val="28"/>
        </w:rPr>
        <w:t xml:space="preserve"> zakresie i na własny koszt na podstawie upoważnień których udzieli mu Zamawiający.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5</w:t>
      </w:r>
      <w:r>
        <w:rPr>
          <w:sz w:val="28"/>
        </w:rPr>
        <w:t>.</w:t>
      </w:r>
      <w:r>
        <w:rPr>
          <w:sz w:val="28"/>
          <w:u w:val="single"/>
        </w:rPr>
        <w:t>Szczegółowe zakresy robót do realizacji opisano w projektach branżowych budowlanych i wykonawczych zadania</w:t>
      </w:r>
      <w:r>
        <w:rPr>
          <w:sz w:val="28"/>
        </w:rPr>
        <w:t xml:space="preserve"> wyszczególnionych j.n w rozdziale II.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u w:val="single"/>
        </w:rPr>
        <w:t>II. Szczegółowy  zakre</w:t>
      </w:r>
      <w:r>
        <w:rPr>
          <w:b/>
          <w:sz w:val="28"/>
          <w:u w:val="single"/>
        </w:rPr>
        <w:t>s robót do wykonania</w:t>
      </w:r>
      <w:r>
        <w:rPr>
          <w:b/>
          <w:i/>
          <w:sz w:val="28"/>
          <w:u w:val="single"/>
        </w:rPr>
        <w:t xml:space="preserve">  </w:t>
      </w:r>
      <w:r>
        <w:rPr>
          <w:b/>
          <w:sz w:val="28"/>
          <w:u w:val="single"/>
        </w:rPr>
        <w:t>obejmuje :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28115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b/>
          <w:sz w:val="28"/>
        </w:rPr>
        <w:t>Wycinka kolidujących drzew i skupisk krzewów oraz nasadzeń.</w:t>
      </w:r>
      <w:r>
        <w:rPr>
          <w:sz w:val="28"/>
        </w:rPr>
        <w:t xml:space="preserve"> Zakres wycinki drzew, krzewów oraz nasadzeń należy wykonać zgodnie z Projektem Budowlanym Zieleń </w:t>
      </w:r>
      <w:r>
        <w:rPr>
          <w:b/>
          <w:bCs/>
          <w:sz w:val="28"/>
        </w:rPr>
        <w:t>-</w:t>
      </w:r>
      <w:r>
        <w:rPr>
          <w:sz w:val="28"/>
        </w:rPr>
        <w:t xml:space="preserve">  </w:t>
      </w:r>
      <w:r>
        <w:rPr>
          <w:b/>
          <w:sz w:val="28"/>
        </w:rPr>
        <w:t xml:space="preserve">Załącznik nr 10, </w:t>
      </w:r>
      <w:r>
        <w:rPr>
          <w:sz w:val="28"/>
        </w:rPr>
        <w:t>Projektem Wykonawczym Zieleń</w:t>
      </w:r>
      <w:r>
        <w:rPr>
          <w:b/>
          <w:sz w:val="28"/>
        </w:rPr>
        <w:t xml:space="preserve"> – Załącznik nr </w:t>
      </w:r>
      <w:r>
        <w:rPr>
          <w:b/>
          <w:sz w:val="28"/>
        </w:rPr>
        <w:t xml:space="preserve">10A </w:t>
      </w:r>
      <w:r>
        <w:rPr>
          <w:sz w:val="28"/>
        </w:rPr>
        <w:t>oraz</w:t>
      </w:r>
      <w:r>
        <w:rPr>
          <w:b/>
          <w:sz w:val="28"/>
        </w:rPr>
        <w:t xml:space="preserve"> </w:t>
      </w:r>
      <w:r>
        <w:rPr>
          <w:sz w:val="28"/>
        </w:rPr>
        <w:t>Projektem Zagospodarowania Terenu</w:t>
      </w:r>
      <w:r>
        <w:rPr>
          <w:b/>
          <w:sz w:val="28"/>
        </w:rPr>
        <w:t xml:space="preserve"> - Załącznik nr 1 </w:t>
      </w:r>
      <w:r>
        <w:rPr>
          <w:sz w:val="28"/>
        </w:rPr>
        <w:t xml:space="preserve">na podstawie Załącznika  1A. Ilości robót do wykonania w zakresie wycinki i karczowania drzew i krzewów oraz wykonania nasadzeń ujmuje </w:t>
      </w:r>
      <w:r>
        <w:rPr>
          <w:b/>
          <w:bCs/>
          <w:sz w:val="28"/>
        </w:rPr>
        <w:t>przedmiar robót</w:t>
      </w:r>
      <w:r>
        <w:rPr>
          <w:sz w:val="28"/>
        </w:rPr>
        <w:t xml:space="preserve"> określony w  </w:t>
      </w:r>
      <w:r>
        <w:rPr>
          <w:b/>
          <w:bCs/>
          <w:sz w:val="28"/>
        </w:rPr>
        <w:t>Załączniku Nr 13.</w:t>
      </w:r>
    </w:p>
    <w:p w:rsidR="00E53D3E" w:rsidRDefault="00281150">
      <w:pPr>
        <w:pStyle w:val="Standard"/>
        <w:ind w:left="284"/>
        <w:jc w:val="both"/>
        <w:rPr>
          <w:sz w:val="28"/>
        </w:rPr>
      </w:pPr>
      <w:r>
        <w:rPr>
          <w:sz w:val="28"/>
        </w:rPr>
        <w:t>Oszacowane ilo</w:t>
      </w:r>
      <w:r>
        <w:rPr>
          <w:sz w:val="28"/>
        </w:rPr>
        <w:t>ści drzew  i krzewów do wycinki mogą ulec zmianie w wyniku wytyczenia geodezyjnego geometrii układu drogowego.</w:t>
      </w:r>
    </w:p>
    <w:p w:rsidR="00E53D3E" w:rsidRDefault="00E53D3E">
      <w:pPr>
        <w:pStyle w:val="Standard"/>
        <w:ind w:left="284"/>
        <w:jc w:val="both"/>
        <w:rPr>
          <w:sz w:val="28"/>
        </w:rPr>
      </w:pPr>
    </w:p>
    <w:p w:rsidR="00E53D3E" w:rsidRDefault="00E53D3E">
      <w:pPr>
        <w:pStyle w:val="Standard"/>
        <w:jc w:val="both"/>
        <w:rPr>
          <w:b/>
          <w:bCs/>
          <w:sz w:val="28"/>
        </w:rPr>
      </w:pPr>
    </w:p>
    <w:p w:rsidR="00E53D3E" w:rsidRDefault="00281150">
      <w:pPr>
        <w:pStyle w:val="Standard"/>
        <w:numPr>
          <w:ilvl w:val="0"/>
          <w:numId w:val="29"/>
        </w:num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Roboty drogowe.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 Realizację robót drogowych związanych z budową całego zakresu należy  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 realizować zgodnie z zatwierdzonym projektem  </w:t>
      </w:r>
      <w:r>
        <w:rPr>
          <w:sz w:val="28"/>
        </w:rPr>
        <w:t xml:space="preserve">budowlanym – </w:t>
      </w:r>
      <w:r>
        <w:rPr>
          <w:b/>
          <w:sz w:val="28"/>
        </w:rPr>
        <w:t>Załącznik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     nr 2 </w:t>
      </w:r>
      <w:r>
        <w:rPr>
          <w:sz w:val="28"/>
        </w:rPr>
        <w:t>oraz wykonawczym</w:t>
      </w:r>
      <w:r>
        <w:rPr>
          <w:b/>
          <w:sz w:val="28"/>
        </w:rPr>
        <w:t xml:space="preserve"> – Załącznik nr 2A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  </w:t>
      </w:r>
      <w:r>
        <w:rPr>
          <w:sz w:val="28"/>
        </w:rPr>
        <w:t xml:space="preserve">   Ilość robót do wykonania w zakresie j.w. określono w przedmiarze robót </w:t>
      </w:r>
      <w:r>
        <w:rPr>
          <w:b/>
          <w:sz w:val="28"/>
        </w:rPr>
        <w:t xml:space="preserve">–   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>Załącznik nr 13.</w:t>
      </w:r>
      <w:r>
        <w:rPr>
          <w:b/>
          <w:sz w:val="28"/>
        </w:rPr>
        <w:t xml:space="preserve">   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E53D3E" w:rsidRDefault="00281150">
      <w:pPr>
        <w:pStyle w:val="Standard"/>
        <w:ind w:left="360"/>
        <w:jc w:val="both"/>
      </w:pPr>
      <w:r>
        <w:rPr>
          <w:b/>
          <w:bCs/>
          <w:sz w:val="28"/>
        </w:rPr>
        <w:t>3.</w:t>
      </w:r>
      <w:r>
        <w:rPr>
          <w:sz w:val="28"/>
        </w:rPr>
        <w:t xml:space="preserve"> </w:t>
      </w:r>
      <w:r>
        <w:rPr>
          <w:b/>
          <w:bCs/>
          <w:sz w:val="28"/>
          <w:u w:val="single"/>
        </w:rPr>
        <w:t>Stałą organizację ruchu</w:t>
      </w:r>
      <w:r>
        <w:rPr>
          <w:sz w:val="28"/>
        </w:rPr>
        <w:t xml:space="preserve"> – należy realizować zgodnie z projektem stałej organizacji ruchu </w:t>
      </w:r>
      <w:r>
        <w:rPr>
          <w:b/>
          <w:sz w:val="28"/>
        </w:rPr>
        <w:t xml:space="preserve">– Załącznik  nr 2B. </w:t>
      </w:r>
    </w:p>
    <w:p w:rsidR="00E53D3E" w:rsidRDefault="00281150">
      <w:pPr>
        <w:pStyle w:val="Standard"/>
        <w:ind w:left="360"/>
        <w:jc w:val="both"/>
      </w:pPr>
      <w:r>
        <w:rPr>
          <w:sz w:val="28"/>
        </w:rPr>
        <w:t xml:space="preserve">Ilość robót do wykonania w zakresie j.w. określono w przedmiarze robót – </w:t>
      </w:r>
      <w:r>
        <w:rPr>
          <w:b/>
          <w:sz w:val="28"/>
        </w:rPr>
        <w:t>Załącznik nr 13.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bCs/>
          <w:color w:val="000000"/>
          <w:sz w:val="28"/>
        </w:rPr>
        <w:t xml:space="preserve">4. </w:t>
      </w:r>
      <w:r>
        <w:rPr>
          <w:b/>
          <w:bCs/>
          <w:color w:val="000000"/>
          <w:sz w:val="28"/>
          <w:u w:val="single"/>
        </w:rPr>
        <w:t>Przebudowę sieci elektroenergetycznych</w:t>
      </w:r>
      <w:r>
        <w:rPr>
          <w:color w:val="000000"/>
          <w:sz w:val="28"/>
        </w:rPr>
        <w:t xml:space="preserve">  należy wykon</w:t>
      </w:r>
      <w:r>
        <w:rPr>
          <w:color w:val="000000"/>
          <w:sz w:val="28"/>
        </w:rPr>
        <w:t xml:space="preserve">ać zgodnie z projektem budowlanym – </w:t>
      </w:r>
      <w:r>
        <w:rPr>
          <w:b/>
          <w:bCs/>
          <w:color w:val="000000"/>
          <w:sz w:val="28"/>
        </w:rPr>
        <w:t>Załącznik nr 3</w:t>
      </w:r>
      <w:r>
        <w:rPr>
          <w:color w:val="000000"/>
          <w:sz w:val="28"/>
        </w:rPr>
        <w:t xml:space="preserve"> oraz wykonawczym – </w:t>
      </w:r>
      <w:r>
        <w:rPr>
          <w:b/>
          <w:bCs/>
          <w:color w:val="000000"/>
          <w:sz w:val="28"/>
        </w:rPr>
        <w:t>Załącznik nr 3A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 Ilość robót do wykonania w zakresie j.w. określono w przedmiarze robót </w:t>
      </w:r>
      <w:r>
        <w:rPr>
          <w:b/>
          <w:sz w:val="28"/>
        </w:rPr>
        <w:t xml:space="preserve">–   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     </w:t>
      </w:r>
      <w:r>
        <w:rPr>
          <w:b/>
          <w:bCs/>
          <w:sz w:val="28"/>
        </w:rPr>
        <w:t>Załącznik nr 13.</w:t>
      </w:r>
      <w:r>
        <w:rPr>
          <w:b/>
          <w:sz w:val="28"/>
        </w:rPr>
        <w:t xml:space="preserve">  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5. Przebudowę urządzeń telekomunikacyjnych</w:t>
      </w:r>
      <w:r>
        <w:rPr>
          <w:sz w:val="28"/>
        </w:rPr>
        <w:t xml:space="preserve">  należy wykonać zgodn</w:t>
      </w:r>
      <w:r>
        <w:rPr>
          <w:sz w:val="28"/>
        </w:rPr>
        <w:t xml:space="preserve">ie z projektem budowlanym </w:t>
      </w:r>
      <w:r>
        <w:rPr>
          <w:b/>
          <w:sz w:val="28"/>
        </w:rPr>
        <w:t>– Załącznik nr 4</w:t>
      </w:r>
      <w:r>
        <w:rPr>
          <w:sz w:val="28"/>
        </w:rPr>
        <w:t xml:space="preserve"> oraz wykonawczym – </w:t>
      </w:r>
      <w:r>
        <w:rPr>
          <w:b/>
          <w:sz w:val="28"/>
        </w:rPr>
        <w:t>Załącznik nr 4A</w:t>
      </w:r>
      <w:r>
        <w:rPr>
          <w:sz w:val="28"/>
        </w:rPr>
        <w:t xml:space="preserve">. Ilość robót do wykonania w zakresie j.w. określono w przedmiarze robót –   </w:t>
      </w:r>
      <w:r>
        <w:rPr>
          <w:b/>
          <w:sz w:val="28"/>
        </w:rPr>
        <w:t>Załącznik nr 13.</w:t>
      </w:r>
      <w:r>
        <w:rPr>
          <w:sz w:val="28"/>
        </w:rPr>
        <w:t xml:space="preserve">  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6.</w:t>
      </w:r>
      <w:r>
        <w:rPr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Budowę oświetlenia drogowego</w:t>
      </w:r>
      <w:r>
        <w:rPr>
          <w:sz w:val="28"/>
        </w:rPr>
        <w:t xml:space="preserve"> należy realizować zgodnie z projektem budowlanym –</w:t>
      </w:r>
      <w:r>
        <w:rPr>
          <w:sz w:val="28"/>
        </w:rPr>
        <w:t xml:space="preserve"> </w:t>
      </w:r>
      <w:r>
        <w:rPr>
          <w:b/>
          <w:bCs/>
          <w:sz w:val="28"/>
        </w:rPr>
        <w:t>Załącznik nr 5</w:t>
      </w:r>
      <w:r>
        <w:rPr>
          <w:sz w:val="28"/>
        </w:rPr>
        <w:t xml:space="preserve"> oraz wykonawczym – </w:t>
      </w:r>
      <w:r>
        <w:rPr>
          <w:b/>
          <w:bCs/>
          <w:sz w:val="28"/>
        </w:rPr>
        <w:t xml:space="preserve">Załącznik nr 5A </w:t>
      </w:r>
      <w:r>
        <w:rPr>
          <w:bCs/>
          <w:sz w:val="28"/>
        </w:rPr>
        <w:t>przy spełnieniu wymagań</w:t>
      </w:r>
      <w:r>
        <w:rPr>
          <w:b/>
          <w:bCs/>
          <w:sz w:val="28"/>
        </w:rPr>
        <w:t xml:space="preserve"> Załącznika nr 14.1 - Wymagania budowy                               nowego oświetlenia ulicznego oraz Załącznika 14.2 Wymagania inwentaryzacji nowego oświetlenia drogowego.</w:t>
      </w:r>
    </w:p>
    <w:p w:rsidR="00E53D3E" w:rsidRDefault="00281150">
      <w:pPr>
        <w:pStyle w:val="Standard"/>
        <w:ind w:left="360"/>
        <w:jc w:val="both"/>
      </w:pPr>
      <w:r>
        <w:rPr>
          <w:sz w:val="28"/>
        </w:rPr>
        <w:t xml:space="preserve">Ilości  </w:t>
      </w:r>
      <w:r>
        <w:rPr>
          <w:sz w:val="28"/>
        </w:rPr>
        <w:t xml:space="preserve">robót  do  wykonania  wynikające z projektów wskazanych w punkcie 6 określa przedmiar robót  –  </w:t>
      </w:r>
      <w:r>
        <w:rPr>
          <w:b/>
          <w:sz w:val="28"/>
        </w:rPr>
        <w:t>Załącznik Nr 13.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7. Przebudowę sieci gazowych</w:t>
      </w:r>
      <w:r>
        <w:rPr>
          <w:sz w:val="28"/>
        </w:rPr>
        <w:t xml:space="preserve">  należy wykonać zgodnie z projektem budowlanym – </w:t>
      </w:r>
      <w:r>
        <w:rPr>
          <w:b/>
          <w:sz w:val="28"/>
        </w:rPr>
        <w:t>Załącznik nr 6</w:t>
      </w:r>
      <w:r>
        <w:rPr>
          <w:sz w:val="28"/>
        </w:rPr>
        <w:t xml:space="preserve"> oraz wykonawczym – </w:t>
      </w:r>
      <w:r>
        <w:rPr>
          <w:b/>
          <w:sz w:val="28"/>
        </w:rPr>
        <w:t>Załącznik nr 6A</w:t>
      </w:r>
      <w:r>
        <w:rPr>
          <w:sz w:val="28"/>
        </w:rPr>
        <w:t xml:space="preserve">. Ilość robót </w:t>
      </w:r>
      <w:r>
        <w:rPr>
          <w:sz w:val="28"/>
        </w:rPr>
        <w:t xml:space="preserve">do wykonania w zakresie j.w. określono w przedmiarze robót –   </w:t>
      </w:r>
      <w:r>
        <w:rPr>
          <w:b/>
          <w:sz w:val="28"/>
        </w:rPr>
        <w:t>Załącznik nr 13</w:t>
      </w:r>
      <w:r>
        <w:rPr>
          <w:sz w:val="28"/>
        </w:rPr>
        <w:t xml:space="preserve">.  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8. Przebudowę urządzeń melioracyjnych</w:t>
      </w:r>
      <w:r>
        <w:rPr>
          <w:sz w:val="28"/>
        </w:rPr>
        <w:t xml:space="preserve">  należy wykonać zgodnie z projektem budowlanym – </w:t>
      </w:r>
      <w:r>
        <w:rPr>
          <w:b/>
          <w:sz w:val="28"/>
        </w:rPr>
        <w:t>Załącznik nr 7</w:t>
      </w:r>
      <w:r>
        <w:rPr>
          <w:sz w:val="28"/>
        </w:rPr>
        <w:t xml:space="preserve"> oraz wykonawczym – </w:t>
      </w:r>
      <w:r>
        <w:rPr>
          <w:b/>
          <w:sz w:val="28"/>
        </w:rPr>
        <w:t>Załącznik nr 7A</w:t>
      </w:r>
      <w:r>
        <w:rPr>
          <w:sz w:val="28"/>
        </w:rPr>
        <w:t>. Ilość robót do wykonania w zakresie</w:t>
      </w:r>
      <w:r>
        <w:rPr>
          <w:sz w:val="28"/>
        </w:rPr>
        <w:t xml:space="preserve"> j.w. określono w przedmiarze robót –   </w:t>
      </w:r>
      <w:r>
        <w:rPr>
          <w:b/>
          <w:sz w:val="28"/>
        </w:rPr>
        <w:t>Załącznik nr 13</w:t>
      </w:r>
      <w:r>
        <w:rPr>
          <w:sz w:val="28"/>
        </w:rPr>
        <w:t xml:space="preserve">.  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9. Przebudowę sieci wodociągowych i kanalizacyjnych</w:t>
      </w:r>
      <w:r>
        <w:rPr>
          <w:sz w:val="28"/>
        </w:rPr>
        <w:t xml:space="preserve">  należy wykonać zgodnie z projektem budowlanym – </w:t>
      </w:r>
      <w:r>
        <w:rPr>
          <w:b/>
          <w:sz w:val="28"/>
        </w:rPr>
        <w:t>Załącznik nr 8</w:t>
      </w:r>
      <w:r>
        <w:rPr>
          <w:sz w:val="28"/>
        </w:rPr>
        <w:t xml:space="preserve"> oraz wykonawczym – </w:t>
      </w:r>
      <w:r>
        <w:rPr>
          <w:b/>
          <w:sz w:val="28"/>
        </w:rPr>
        <w:lastRenderedPageBreak/>
        <w:t>Załącznik nr 8A</w:t>
      </w:r>
      <w:r>
        <w:rPr>
          <w:sz w:val="28"/>
        </w:rPr>
        <w:t>. Ilość robót do wykonania w zakresie j.w. okr</w:t>
      </w:r>
      <w:r>
        <w:rPr>
          <w:sz w:val="28"/>
        </w:rPr>
        <w:t xml:space="preserve">eślono w przedmiarze robót –   </w:t>
      </w:r>
      <w:r>
        <w:rPr>
          <w:b/>
          <w:sz w:val="28"/>
        </w:rPr>
        <w:t>Załącznik nr 13</w:t>
      </w:r>
      <w:r>
        <w:rPr>
          <w:sz w:val="28"/>
        </w:rPr>
        <w:t xml:space="preserve">.  </w:t>
      </w: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10. Przebudowę ogrodzeń</w:t>
      </w:r>
      <w:r>
        <w:rPr>
          <w:sz w:val="28"/>
        </w:rPr>
        <w:t xml:space="preserve">  należy wykonać zgodnie z projektem budowlanym – </w:t>
      </w:r>
      <w:r>
        <w:rPr>
          <w:b/>
          <w:sz w:val="28"/>
        </w:rPr>
        <w:t>Załącznik nr 9</w:t>
      </w:r>
      <w:r>
        <w:rPr>
          <w:sz w:val="28"/>
        </w:rPr>
        <w:t xml:space="preserve"> oraz wykonawczym – </w:t>
      </w:r>
      <w:r>
        <w:rPr>
          <w:b/>
          <w:sz w:val="28"/>
        </w:rPr>
        <w:t>Załącznik nr 9A</w:t>
      </w:r>
      <w:r>
        <w:rPr>
          <w:sz w:val="28"/>
        </w:rPr>
        <w:t xml:space="preserve">. Ilość robót do wykonania w zakresie j.w. określono w przedmiarze robót –   </w:t>
      </w:r>
      <w:r>
        <w:rPr>
          <w:b/>
          <w:sz w:val="28"/>
        </w:rPr>
        <w:t>Załączn</w:t>
      </w:r>
      <w:r>
        <w:rPr>
          <w:b/>
          <w:sz w:val="28"/>
        </w:rPr>
        <w:t>ik nr 13</w:t>
      </w:r>
      <w:r>
        <w:rPr>
          <w:sz w:val="28"/>
        </w:rPr>
        <w:t xml:space="preserve">.  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11. Zieleń</w:t>
      </w:r>
      <w:r>
        <w:rPr>
          <w:sz w:val="28"/>
        </w:rPr>
        <w:t xml:space="preserve">  należy wykonać zgodnie z projektem budowlanym – </w:t>
      </w:r>
      <w:r>
        <w:rPr>
          <w:b/>
          <w:sz w:val="28"/>
        </w:rPr>
        <w:t>Załącznik nr 10</w:t>
      </w:r>
      <w:r>
        <w:rPr>
          <w:sz w:val="28"/>
        </w:rPr>
        <w:t xml:space="preserve"> oraz wykonawczym – </w:t>
      </w:r>
      <w:r>
        <w:rPr>
          <w:b/>
          <w:sz w:val="28"/>
        </w:rPr>
        <w:t>Załącznik nr 10A</w:t>
      </w:r>
      <w:r>
        <w:rPr>
          <w:sz w:val="28"/>
        </w:rPr>
        <w:t xml:space="preserve">. Ilość robót do wykonania w zakresie j.w. określono w przedmiarze robót –   </w:t>
      </w:r>
      <w:r>
        <w:rPr>
          <w:b/>
          <w:sz w:val="28"/>
        </w:rPr>
        <w:t>Załącznik nr 13</w:t>
      </w:r>
      <w:r>
        <w:rPr>
          <w:sz w:val="28"/>
        </w:rPr>
        <w:t xml:space="preserve">.  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281150">
      <w:pPr>
        <w:pStyle w:val="Standard"/>
        <w:ind w:left="360"/>
        <w:jc w:val="both"/>
      </w:pPr>
      <w:r>
        <w:rPr>
          <w:b/>
          <w:sz w:val="28"/>
          <w:u w:val="single"/>
        </w:rPr>
        <w:t>12. Warunki gruntowo-wodne</w:t>
      </w:r>
      <w:r>
        <w:rPr>
          <w:sz w:val="28"/>
        </w:rPr>
        <w:t xml:space="preserve"> określa </w:t>
      </w:r>
      <w:r>
        <w:rPr>
          <w:sz w:val="28"/>
        </w:rPr>
        <w:t xml:space="preserve">Opinia geotechniczna – </w:t>
      </w:r>
      <w:r>
        <w:rPr>
          <w:b/>
          <w:sz w:val="28"/>
        </w:rPr>
        <w:t>Załącznik Nr 11.</w:t>
      </w:r>
    </w:p>
    <w:p w:rsidR="00E53D3E" w:rsidRDefault="00E53D3E">
      <w:pPr>
        <w:pStyle w:val="Standard"/>
        <w:ind w:left="360"/>
        <w:jc w:val="both"/>
      </w:pPr>
    </w:p>
    <w:p w:rsidR="00E53D3E" w:rsidRDefault="00281150">
      <w:pPr>
        <w:pStyle w:val="Standard"/>
        <w:ind w:left="426"/>
        <w:jc w:val="both"/>
      </w:pPr>
      <w:r>
        <w:rPr>
          <w:b/>
          <w:bCs/>
          <w:sz w:val="28"/>
          <w:u w:val="single"/>
        </w:rPr>
        <w:t xml:space="preserve">13. Informacje dotyczące bezpieczeństwa i ochrony zdrowia </w:t>
      </w:r>
      <w:r>
        <w:rPr>
          <w:bCs/>
          <w:sz w:val="28"/>
        </w:rPr>
        <w:t>w procesie realizacyjnym w/w zadania</w:t>
      </w:r>
      <w:r>
        <w:rPr>
          <w:sz w:val="28"/>
        </w:rPr>
        <w:t xml:space="preserve"> zawarte zostały w </w:t>
      </w:r>
      <w:r>
        <w:rPr>
          <w:b/>
          <w:bCs/>
          <w:sz w:val="28"/>
        </w:rPr>
        <w:t>Załączniku nr 12.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E53D3E">
      <w:pPr>
        <w:pStyle w:val="Standard"/>
        <w:ind w:left="360"/>
        <w:jc w:val="both"/>
        <w:rPr>
          <w:b/>
          <w:sz w:val="28"/>
        </w:rPr>
      </w:pPr>
    </w:p>
    <w:p w:rsidR="00E53D3E" w:rsidRDefault="00281150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>Uwaga dotyczy wszystkich branż:</w:t>
      </w:r>
    </w:p>
    <w:p w:rsidR="00E53D3E" w:rsidRDefault="00281150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Wskazane przedmiary mają charakter </w:t>
      </w:r>
      <w:r>
        <w:rPr>
          <w:b/>
          <w:bCs/>
          <w:sz w:val="28"/>
        </w:rPr>
        <w:t xml:space="preserve">orientacyjny. Wykonawca  </w:t>
      </w:r>
    </w:p>
    <w:p w:rsidR="00E53D3E" w:rsidRDefault="00281150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powinien w cenie ryczałtowej uwzględnić cały zakres robót wynikający z</w:t>
      </w:r>
    </w:p>
    <w:p w:rsidR="00E53D3E" w:rsidRDefault="00281150">
      <w:pPr>
        <w:pStyle w:val="Standard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projektu.</w:t>
      </w:r>
    </w:p>
    <w:p w:rsidR="00E53D3E" w:rsidRDefault="00E53D3E">
      <w:pPr>
        <w:pStyle w:val="Standard"/>
        <w:ind w:left="360"/>
        <w:jc w:val="both"/>
        <w:rPr>
          <w:b/>
          <w:bCs/>
          <w:color w:val="ED1C24"/>
          <w:sz w:val="28"/>
        </w:rPr>
      </w:pP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III. Realizacja robót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1. </w:t>
      </w:r>
      <w:r>
        <w:rPr>
          <w:sz w:val="28"/>
        </w:rPr>
        <w:t>Roboty należy wykonywać zgodnie z opracowanymi  projektami budowlanymi i wykonawczymi wyszczególnionymi w rozdziale</w:t>
      </w:r>
      <w:r>
        <w:rPr>
          <w:sz w:val="28"/>
        </w:rPr>
        <w:t xml:space="preserve"> II opisu przedmiotu zamówienia z uwzględnieniem obowiązujących norm technicznych, aprobat i przepisów wynikających z Ustawy z dnia 07.07.1994 r. P</w:t>
      </w:r>
      <w:r>
        <w:rPr>
          <w:b/>
          <w:bCs/>
          <w:sz w:val="28"/>
        </w:rPr>
        <w:t xml:space="preserve">rawo Budowlane </w:t>
      </w:r>
      <w:r>
        <w:rPr>
          <w:sz w:val="28"/>
        </w:rPr>
        <w:t>-  ujednolicony tekst opublikowany w Dz.U. 2018 poz. 1202</w:t>
      </w:r>
      <w:r>
        <w:t xml:space="preserve"> </w:t>
      </w:r>
      <w:r>
        <w:rPr>
          <w:sz w:val="28"/>
        </w:rPr>
        <w:t>z późniejszymi zmianami z uwzględnie</w:t>
      </w:r>
      <w:r>
        <w:rPr>
          <w:sz w:val="28"/>
        </w:rPr>
        <w:t>niem uwarunkowań wynikających z</w:t>
      </w:r>
      <w:r>
        <w:rPr>
          <w:b/>
          <w:sz w:val="28"/>
        </w:rPr>
        <w:t xml:space="preserve">  pozwolenia na budowę – Załącznik  1A</w:t>
      </w:r>
      <w:r>
        <w:rPr>
          <w:sz w:val="28"/>
        </w:rPr>
        <w:t xml:space="preserve"> oraz wymagań określonych w </w:t>
      </w:r>
      <w:r>
        <w:rPr>
          <w:b/>
          <w:sz w:val="28"/>
        </w:rPr>
        <w:t>Szczegółowych Specyfikacjach Technicznych Wykonania i Odbioru Robót (pkt 3).</w:t>
      </w:r>
    </w:p>
    <w:p w:rsidR="00E53D3E" w:rsidRDefault="00E53D3E">
      <w:pPr>
        <w:pStyle w:val="Standard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</w:t>
      </w:r>
      <w:r>
        <w:rPr>
          <w:sz w:val="28"/>
          <w:u w:val="single"/>
        </w:rPr>
        <w:t>W procesie wykonawczym, Wykonawca odpowiada na budowie za przestrzeganie obowi</w:t>
      </w:r>
      <w:r>
        <w:rPr>
          <w:sz w:val="28"/>
          <w:u w:val="single"/>
        </w:rPr>
        <w:t>ązujących przepisów BHP</w:t>
      </w:r>
      <w:r>
        <w:rPr>
          <w:sz w:val="28"/>
        </w:rPr>
        <w:t xml:space="preserve"> dla całego zakresu robót  (Dz.U. Nr 47 z dnia 19.03.2003 poz.401).</w:t>
      </w:r>
    </w:p>
    <w:p w:rsidR="00E53D3E" w:rsidRDefault="00281150">
      <w:pPr>
        <w:widowControl/>
        <w:suppressAutoHyphens w:val="0"/>
        <w:ind w:left="540" w:hanging="540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  <w:t>2a)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 xml:space="preserve"> W przypadku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 w:bidi="ar-SA"/>
        </w:rPr>
        <w:t xml:space="preserve"> wykonywania prac w obrębie czynnych urządzeń elektroenergetycznych, prace budowlano – montażowe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należy wykonywać zgodnie z Rozporządzeniem Ministra G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 w:bidi="ar-SA"/>
        </w:rPr>
        <w:t>ospodarki z dnia 28.03.2013 r. w sprawie bezpieczeństwa i higieny pracy przy urządzeniach energetycznych (Dz. U. z 2013 r. poz. 492) oraz zgodnie z zarządzeniami i instrukcjami dotyczącymi spraw bhp obowiązującymi w PGE Dystrybucja S.A.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lastRenderedPageBreak/>
        <w:t>3</w:t>
      </w:r>
      <w:r>
        <w:rPr>
          <w:sz w:val="28"/>
          <w:u w:val="single"/>
        </w:rPr>
        <w:t xml:space="preserve">.Wymagania </w:t>
      </w:r>
      <w:r>
        <w:rPr>
          <w:sz w:val="28"/>
          <w:u w:val="single"/>
        </w:rPr>
        <w:t>technologiczne wykonania i odbioru robót</w:t>
      </w:r>
      <w:r>
        <w:rPr>
          <w:sz w:val="28"/>
        </w:rPr>
        <w:t xml:space="preserve"> określają </w:t>
      </w:r>
      <w:r>
        <w:rPr>
          <w:b/>
          <w:sz w:val="28"/>
        </w:rPr>
        <w:t>Szczegółowe Specyfikacje Techniczne Wykonania i Odbioru Robót</w:t>
      </w:r>
      <w:r>
        <w:rPr>
          <w:sz w:val="28"/>
        </w:rPr>
        <w:t xml:space="preserve">, które wykonawca winien przestrzegać w procesie realizacyjnym dla całego zakresu robót określonego w opisie przedmiotu zamówienia i zawartej </w:t>
      </w:r>
      <w:r>
        <w:rPr>
          <w:sz w:val="28"/>
        </w:rPr>
        <w:t xml:space="preserve">umowie 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-  </w:t>
      </w:r>
      <w:r>
        <w:rPr>
          <w:b/>
          <w:sz w:val="28"/>
        </w:rPr>
        <w:t>Załącznik nr 15.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sz w:val="28"/>
          <w:u w:val="single"/>
        </w:rPr>
        <w:t>3.1.Przy robotach sanitarnych</w:t>
      </w:r>
      <w:r>
        <w:rPr>
          <w:sz w:val="28"/>
        </w:rPr>
        <w:t xml:space="preserve"> należy ściśle przestrzegać wymagań określonych w dokumentacjach budowlanych i wykonawczych i warunkach technicznych eksploatatora urządzeń wodno-kanalizacyjnych  (t.j. P.W i K Piaseczno).</w:t>
      </w:r>
    </w:p>
    <w:p w:rsidR="00E53D3E" w:rsidRDefault="00E53D3E">
      <w:pPr>
        <w:pStyle w:val="Standard"/>
        <w:ind w:left="360"/>
        <w:jc w:val="both"/>
        <w:rPr>
          <w:sz w:val="28"/>
        </w:rPr>
      </w:pPr>
    </w:p>
    <w:p w:rsidR="00E53D3E" w:rsidRDefault="00E53D3E">
      <w:pPr>
        <w:pStyle w:val="Standard"/>
        <w:ind w:left="360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  <w:u w:val="single"/>
        </w:rPr>
        <w:t xml:space="preserve">4.  </w:t>
      </w:r>
      <w:r>
        <w:rPr>
          <w:sz w:val="28"/>
          <w:u w:val="single"/>
        </w:rPr>
        <w:t>W t</w:t>
      </w:r>
      <w:r>
        <w:rPr>
          <w:sz w:val="28"/>
          <w:u w:val="single"/>
        </w:rPr>
        <w:t>rakcie prowadzenia robót dla poszczególnych branż, Wykonawca będzie wykonywał dokumentację fotograficzną</w:t>
      </w:r>
      <w:r>
        <w:rPr>
          <w:sz w:val="28"/>
        </w:rPr>
        <w:t xml:space="preserve"> dla poszczególnych procesów technologicznych. Zakres  dokumentacji fotograficznej należy uzgodnić z Inspektorem Nadzoru Inwestorskiego. W szczególności</w:t>
      </w:r>
      <w:r>
        <w:rPr>
          <w:sz w:val="28"/>
        </w:rPr>
        <w:t xml:space="preserve"> wykonać dokumentację fotograficzną stanu istniejącego terenu przed rozpoczęciem robót (w tym pasa drogowego oraz przyległych budynków i ogrodzeń – ze szczególnym uwzględnieniem działek i ogrodzeń przejmowanych decyzją ZRiD).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5</w:t>
      </w:r>
      <w:r>
        <w:rPr>
          <w:b/>
          <w:sz w:val="28"/>
          <w:u w:val="single"/>
        </w:rPr>
        <w:t>.</w:t>
      </w:r>
      <w:r>
        <w:rPr>
          <w:sz w:val="28"/>
          <w:u w:val="single"/>
        </w:rPr>
        <w:t>Generalny Wykonawca zobowią</w:t>
      </w:r>
      <w:r>
        <w:rPr>
          <w:sz w:val="28"/>
          <w:u w:val="single"/>
        </w:rPr>
        <w:t>zany jest do koordynowania wszystkich robót prowadzonych na terenie budowy.</w:t>
      </w:r>
    </w:p>
    <w:p w:rsidR="00E53D3E" w:rsidRDefault="00E53D3E">
      <w:pPr>
        <w:pStyle w:val="Standard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6.</w:t>
      </w:r>
      <w:r>
        <w:rPr>
          <w:sz w:val="28"/>
          <w:u w:val="single"/>
        </w:rPr>
        <w:t>W uzasadnionych przypadkach w trakcie realizacji Inwestor zastrzega sobie prawo do wprowadzenia zmian ustalonego zakresu robót określonego w  rozdziale II.</w:t>
      </w:r>
    </w:p>
    <w:p w:rsidR="00E53D3E" w:rsidRDefault="00E53D3E">
      <w:pPr>
        <w:pStyle w:val="Standard"/>
        <w:ind w:left="360"/>
        <w:jc w:val="both"/>
        <w:rPr>
          <w:sz w:val="28"/>
          <w:u w:val="single"/>
        </w:rPr>
      </w:pPr>
    </w:p>
    <w:p w:rsidR="00E53D3E" w:rsidRDefault="00E53D3E">
      <w:pPr>
        <w:pStyle w:val="Standard"/>
        <w:ind w:left="360"/>
        <w:jc w:val="both"/>
        <w:rPr>
          <w:sz w:val="28"/>
          <w:u w:val="single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7.</w:t>
      </w:r>
      <w:r>
        <w:rPr>
          <w:sz w:val="28"/>
          <w:u w:val="single"/>
        </w:rPr>
        <w:t>Szczegółowych inf</w:t>
      </w:r>
      <w:r>
        <w:rPr>
          <w:sz w:val="28"/>
          <w:u w:val="single"/>
        </w:rPr>
        <w:t>ormacji o przedmiocie zamówienia  udzielał będzie</w:t>
      </w:r>
      <w:r>
        <w:rPr>
          <w:sz w:val="28"/>
        </w:rPr>
        <w:t>: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- w zakresie formalnym    -         mgr  Piotr Borkowski            tel.     70 17 654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- w  techniczno – realizacyjnym mgr inż. Marek Ławrecki     tel:     70 17 696</w:t>
      </w:r>
    </w:p>
    <w:p w:rsidR="00E53D3E" w:rsidRDefault="00281150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de-DE"/>
        </w:rPr>
        <w:t xml:space="preserve">    mgr inż. Edward Kopeć     </w:t>
      </w:r>
      <w:r>
        <w:rPr>
          <w:sz w:val="28"/>
          <w:lang w:val="de-DE"/>
        </w:rPr>
        <w:t xml:space="preserve">   tel.     </w:t>
      </w:r>
      <w:r>
        <w:rPr>
          <w:sz w:val="28"/>
        </w:rPr>
        <w:t>70 17 660</w:t>
      </w:r>
    </w:p>
    <w:p w:rsidR="00E53D3E" w:rsidRDefault="00281150">
      <w:pPr>
        <w:pStyle w:val="Standard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mgr inż. Zbigniew Wysoczyński tel.70 17 687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IV. Szczegółowe warunki realizacyjne.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Wykonawca robót zobowiązany jest do:</w:t>
      </w:r>
    </w:p>
    <w:p w:rsidR="00E53D3E" w:rsidRDefault="00E53D3E">
      <w:pPr>
        <w:pStyle w:val="Standard"/>
        <w:jc w:val="both"/>
        <w:rPr>
          <w:b/>
          <w:sz w:val="28"/>
        </w:rPr>
      </w:pPr>
    </w:p>
    <w:p w:rsidR="00E53D3E" w:rsidRDefault="00281150">
      <w:pPr>
        <w:pStyle w:val="Standard"/>
        <w:numPr>
          <w:ilvl w:val="0"/>
          <w:numId w:val="40"/>
        </w:numPr>
        <w:jc w:val="both"/>
        <w:rPr>
          <w:sz w:val="28"/>
        </w:rPr>
      </w:pPr>
      <w:r>
        <w:rPr>
          <w:sz w:val="28"/>
        </w:rPr>
        <w:t xml:space="preserve">Zabezpieczenia obsługi geodezyjnej  w trakcie </w:t>
      </w:r>
      <w:r>
        <w:rPr>
          <w:sz w:val="28"/>
        </w:rPr>
        <w:t>realizacji robót oraz sporządzenia inwentaryzacji geodezyjnej powykonawczej przez uprawnionych geodetów w dwóch egzemplarzach  dla robót opisanych w rozdziale II (w formie papierowej) oraz w jednym egzemplarzu w formie elektronicznej w formacie DXF.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lastRenderedPageBreak/>
        <w:t>Prowad</w:t>
      </w:r>
      <w:r>
        <w:rPr>
          <w:sz w:val="28"/>
        </w:rPr>
        <w:t>zenia robót i ciągły nadzór przez personel posiadający stosowne do zakresów wykonywanych robót uprawnienia budowlane.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Przez czas trwania prac związanych z przebudową odcinków sieci elektroenergetycznej należącej do PGE Dystrybucja S.A., tj. co najmniej od </w:t>
      </w:r>
      <w:r>
        <w:rPr>
          <w:sz w:val="28"/>
        </w:rPr>
        <w:t>dnia rozpoczęcia demontażu urządzeń do dnia ich ustawienia w nowym miejscu i uruchomienia (rozumianego jako odbiór techniczny), wykonawca zapewni możliwość kontynuowania przez spółkę energetyczną dostarczania – zgodnie z nałożonymi na nią obowiązkami – ene</w:t>
      </w:r>
      <w:r>
        <w:rPr>
          <w:sz w:val="28"/>
        </w:rPr>
        <w:t>rgii elektrycznej do odbiorców zasilanych pośrednio lub bezpośrednio przez przebudowywane urządzenia.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Wykonania projektu organizacji ruchu na czas prowadzonych robót wraz z jego zatwierdzeniem przez upoważnione służby z zachowaniem dojazdów do istniejących</w:t>
      </w:r>
      <w:r>
        <w:rPr>
          <w:sz w:val="28"/>
        </w:rPr>
        <w:t xml:space="preserve"> posesji.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Wykonania oznakowania i zabezpieczenia prowadzonych robót wg wytycznych zatwierdzonego projektu organizacji ruchu na czas budowy i wynikających z przepisów BHP. Wykonawca określi  w   projekcie  czasowej organizacji ruchu dojazd konkretnymi ulica</w:t>
      </w:r>
      <w:r>
        <w:rPr>
          <w:sz w:val="28"/>
        </w:rPr>
        <w:t>mi do poszczególnych etapów realizacyjnych inwestycji. Naprawy ewentualnych uszkodzeń tych ulic powstałych w wyniku dowozu materiałów i sprzętu leżą po stronie Wykonawcy.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Prowadzenia robót zgodnie z obowiązującymi warunkami technicznymi  wykonania i Odbior</w:t>
      </w:r>
      <w:r>
        <w:rPr>
          <w:sz w:val="28"/>
        </w:rPr>
        <w:t>u Robót –  (Szczegółowe Specyfikacje  Techniczne  Wykonania i  odbioru robót)  i obowiązującymi normami technicznymi  oraz zgodnie z zapisami w   rozdz. III poz.1,2,3.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Przeprowadzenia w trakcie budowy stosownych badań laboratoryjnych  dokumentujących zacho</w:t>
      </w:r>
      <w:r>
        <w:rPr>
          <w:sz w:val="28"/>
        </w:rPr>
        <w:t>wanie prawidłowego procesu technologicznego. Podłoża pod nawierzchnię drogową winny być zagęszczone do wskaźnika 1,0. Zasypki po wykonywanych przekopach w obrębie jezdni i parkingu o głębokości do 1,2 m od poziomu koryta jezdni  również winny być zagęszczo</w:t>
      </w:r>
      <w:r>
        <w:rPr>
          <w:sz w:val="28"/>
        </w:rPr>
        <w:t>ne do wskaźnika 1,0.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Zabezpieczenia możliwości dojazdu do posesji poprzez utwardzenie nawierzchni po przekopach liniowych i utrzymywanie jej w należytym stanie także przez okres ew. przerwy zimowej.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Każdy wbudowany materiał winien posiadać atest techniczny</w:t>
      </w:r>
      <w:r>
        <w:rPr>
          <w:sz w:val="28"/>
        </w:rPr>
        <w:t xml:space="preserve"> lub aprobatę świadczącą o jego jakości zgodnie z wymogami projektu i być dopuszczony do jego wbudowania (wg  wymogów obowiązującego Prawa Budowlanego) oraz uzyskać zatwierdzenie przez Nadzór Inwestorski na jego wbudowanie.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t>Na żądanie Inspektora Nadzoru In</w:t>
      </w:r>
      <w:r>
        <w:rPr>
          <w:sz w:val="28"/>
        </w:rPr>
        <w:t>westorskiego Wykonawca zobowiązany jest przedstawić dokumenty WZ potwierdzające pochodzenie wbudowywanego materiału.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Materiały rozbiórkowe stanowić będą własność Wykonawcy, chyba że Inspektor Nadzoru z ramienia Zamawiającego wskaże inaczej.</w:t>
      </w:r>
    </w:p>
    <w:p w:rsidR="00E53D3E" w:rsidRDefault="00281150">
      <w:pPr>
        <w:pStyle w:val="Standard"/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Przed zgłoszeni</w:t>
      </w:r>
      <w:r>
        <w:rPr>
          <w:sz w:val="28"/>
        </w:rPr>
        <w:t>em do odbioru końcowego należy :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lastRenderedPageBreak/>
        <w:t>- pozyskać oświadczenia od eksploatatorów urządzeń podziemnych o dokonaniu prawidłowej regulacji  istniejących skrzynek, zaworów, zasuw i studzienek rewizyjnych</w:t>
      </w:r>
    </w:p>
    <w:p w:rsidR="00E53D3E" w:rsidRDefault="00281150">
      <w:pPr>
        <w:pStyle w:val="Standard"/>
        <w:ind w:left="720"/>
        <w:jc w:val="both"/>
        <w:rPr>
          <w:sz w:val="28"/>
        </w:rPr>
      </w:pPr>
      <w:r>
        <w:rPr>
          <w:sz w:val="28"/>
        </w:rPr>
        <w:t>- przygotować i przekazać inwestorowi przed zgłoszeniem do odb</w:t>
      </w:r>
      <w:r>
        <w:rPr>
          <w:sz w:val="28"/>
        </w:rPr>
        <w:t>ioru końcowego kompletną dokumentację powykonawczą w dwóch egzemplarzach opatrzoną oświadczeniem kierownika budowy wraz z geodezyjną inwentaryzacją powykonawczą.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12. Uzyskania w imieniu  Inwestora pozwolenia na użytkowanie obiektu,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       według wym</w:t>
      </w:r>
      <w:r>
        <w:rPr>
          <w:sz w:val="28"/>
        </w:rPr>
        <w:t>ogów pozwolenia na budowę wydanego przez Starostę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          Piaseczyńskiego -  </w:t>
      </w:r>
      <w:r>
        <w:rPr>
          <w:b/>
          <w:sz w:val="28"/>
        </w:rPr>
        <w:t>Decyzja Nr 22/2017 z dnia 14 listopada 2017</w:t>
      </w:r>
    </w:p>
    <w:p w:rsidR="00E53D3E" w:rsidRDefault="00E53D3E">
      <w:pPr>
        <w:pStyle w:val="Standard"/>
        <w:ind w:left="720"/>
        <w:jc w:val="both"/>
        <w:rPr>
          <w:b/>
          <w:sz w:val="28"/>
        </w:rPr>
      </w:pPr>
    </w:p>
    <w:p w:rsidR="00E53D3E" w:rsidRDefault="00281150">
      <w:pPr>
        <w:pStyle w:val="Standard"/>
        <w:rPr>
          <w:b/>
          <w:sz w:val="28"/>
          <w:u w:val="single"/>
        </w:rPr>
      </w:pPr>
      <w:r>
        <w:rPr>
          <w:b/>
          <w:sz w:val="28"/>
          <w:u w:val="single"/>
        </w:rPr>
        <w:t>V. W ofercie Oferent powinien określić:</w:t>
      </w:r>
    </w:p>
    <w:p w:rsidR="00E53D3E" w:rsidRDefault="00E53D3E">
      <w:pPr>
        <w:pStyle w:val="Standard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  Cenę kosztorysową całości robót  (dla  wszystkich branż) netto, wysokość podatku VAT or</w:t>
      </w:r>
      <w:r>
        <w:rPr>
          <w:sz w:val="28"/>
        </w:rPr>
        <w:t>az koszt robót brutto (planowany podatek VAT 23%) z podziałem na elementy technologiczne robót.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Inwestor dopuszcza zastosowanie wyceny ofert metodą kalkulacji uproszczonej wg Rozporządzenia Ministra Infrastruktury z dnia 18.05.2004 roku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   Uwzględnić k</w:t>
      </w:r>
      <w:r>
        <w:rPr>
          <w:sz w:val="28"/>
        </w:rPr>
        <w:t>oszty wynikające z projektu organizacji  ruchu na czas budowy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 Uwzględnić koszty wynikające z utwardzenia dojazdów do posesji po robotach sieciowych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Uwzględnić ewentualny koszt robót związanych z odwodnieniem wykopów i zawrzeć go w cenach jednostkowych</w:t>
      </w:r>
      <w:r>
        <w:rPr>
          <w:sz w:val="28"/>
        </w:rPr>
        <w:t xml:space="preserve"> robót.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>- Do materiałów ofertowych należy załączyć wypełniony szczegółowy harmonogram rzeczowo-finansowy i terminowy realizacji budowy z podziałem na poszczególne branże.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b/>
          <w:sz w:val="28"/>
        </w:rPr>
        <w:t>Zamawiający zastrzega sobie prawo zmniejszenia zakresu robót w poszczególnych  branż</w:t>
      </w:r>
      <w:r>
        <w:rPr>
          <w:b/>
          <w:sz w:val="28"/>
        </w:rPr>
        <w:t>ach</w:t>
      </w:r>
      <w:r>
        <w:rPr>
          <w:sz w:val="28"/>
        </w:rPr>
        <w:t xml:space="preserve"> </w:t>
      </w:r>
      <w:r>
        <w:rPr>
          <w:b/>
          <w:sz w:val="28"/>
        </w:rPr>
        <w:t>oraz wynikającego z tego zmniejszenia wynagrodzenia umownego.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Uwaga:</w:t>
      </w:r>
    </w:p>
    <w:p w:rsidR="00E53D3E" w:rsidRDefault="00281150">
      <w:pPr>
        <w:pStyle w:val="Standard"/>
        <w:jc w:val="both"/>
      </w:pPr>
      <w:r>
        <w:rPr>
          <w:b/>
          <w:sz w:val="28"/>
        </w:rPr>
        <w:t xml:space="preserve">W ramach umowy należy wykonać wszystkie roboty ujęte w  projektach budowlano – wykonawczych. W przypadku  wystąpienia rozbieżności w ilościach podanych  w przedmiarze w stosunku do </w:t>
      </w:r>
      <w:r>
        <w:rPr>
          <w:b/>
          <w:sz w:val="28"/>
        </w:rPr>
        <w:t>dokumentacji, należy wystąpić na piśmie do Zamawiającego w celu wyjaśnienia tych rozbieżności</w:t>
      </w:r>
      <w:r>
        <w:rPr>
          <w:sz w:val="28"/>
        </w:rPr>
        <w:t>.</w:t>
      </w:r>
    </w:p>
    <w:p w:rsidR="00E53D3E" w:rsidRDefault="00281150">
      <w:pPr>
        <w:pStyle w:val="Standard"/>
        <w:jc w:val="both"/>
      </w:pPr>
      <w:r>
        <w:rPr>
          <w:b/>
          <w:bCs/>
          <w:sz w:val="28"/>
        </w:rPr>
        <w:t>Zmniejszenie zakresu robót nie wymaga zgody Wykonawcy ani aneksu do umowy.</w:t>
      </w: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VI. Termin realizacji</w:t>
      </w:r>
    </w:p>
    <w:p w:rsidR="00E53D3E" w:rsidRDefault="00281150">
      <w:pPr>
        <w:pStyle w:val="Standard"/>
        <w:jc w:val="both"/>
      </w:pPr>
      <w:r>
        <w:rPr>
          <w:sz w:val="28"/>
        </w:rPr>
        <w:t>1. Zakończenie robót wraz ze złożeniem materiałów kolaudacyjny</w:t>
      </w:r>
      <w:r>
        <w:rPr>
          <w:sz w:val="28"/>
        </w:rPr>
        <w:t xml:space="preserve">ch – </w:t>
      </w:r>
      <w:r>
        <w:rPr>
          <w:b/>
          <w:sz w:val="28"/>
        </w:rPr>
        <w:t>31.01.2020</w:t>
      </w:r>
    </w:p>
    <w:p w:rsidR="00E53D3E" w:rsidRDefault="00281150">
      <w:pPr>
        <w:pStyle w:val="Standard"/>
        <w:jc w:val="both"/>
      </w:pPr>
      <w:r>
        <w:rPr>
          <w:sz w:val="28"/>
        </w:rPr>
        <w:t xml:space="preserve">2. Uzyskanie i przekazanie Zamawiającemu ostatecznej decyzji o pozwoleniu na użytkowanie – </w:t>
      </w:r>
      <w:r>
        <w:rPr>
          <w:b/>
          <w:sz w:val="28"/>
        </w:rPr>
        <w:t>31.03.2020</w:t>
      </w: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VII.  Wzór umowy – Załącznik nr 16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VIII. Płatności.</w:t>
      </w:r>
    </w:p>
    <w:p w:rsidR="00E53D3E" w:rsidRDefault="00E53D3E">
      <w:pPr>
        <w:pStyle w:val="Standard"/>
        <w:jc w:val="both"/>
        <w:rPr>
          <w:b/>
          <w:sz w:val="28"/>
          <w:u w:val="single"/>
        </w:rPr>
      </w:pP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1.Gmina Piaseczno sfinansuje roboty na kwotę: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w roku 2018 – 1 900 000,00 zł brutto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z w:val="28"/>
        </w:rPr>
        <w:t xml:space="preserve"> roku 2019 – 2 800 000,00 zł brutto</w:t>
      </w:r>
    </w:p>
    <w:p w:rsidR="00E53D3E" w:rsidRDefault="00281150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w roku 2020 – pozostałą kwotę wynikającą z aprobowanego kosztorysu ofertowego.</w:t>
      </w:r>
    </w:p>
    <w:p w:rsidR="00E53D3E" w:rsidRDefault="00E53D3E">
      <w:pPr>
        <w:pStyle w:val="Standard"/>
        <w:jc w:val="both"/>
      </w:pPr>
    </w:p>
    <w:p w:rsidR="00E53D3E" w:rsidRDefault="00281150">
      <w:pPr>
        <w:widowControl/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IX</w:t>
      </w:r>
      <w:r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pl-PL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 xml:space="preserve">W ramach umowy ryczałtowej Wykonawca powinien uwzględnić koszty związane z tymczasową organizacją ruchu oraz zapewnieniem dojazdu do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posesji i utwardzeniem nawierzchni po przekopach w czasie prowadzenia robót uzbrojenia terenu.</w:t>
      </w:r>
    </w:p>
    <w:p w:rsidR="00E53D3E" w:rsidRDefault="00E53D3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X. Oświadczenia</w:t>
      </w:r>
    </w:p>
    <w:p w:rsidR="00E53D3E" w:rsidRDefault="00281150">
      <w:pPr>
        <w:widowControl/>
        <w:suppressAutoHyphens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Na etapie realizacji robót przy każdorazowym protokole przerobów Wykonawca / Podwykonawca zobowiązany jest do dołączania odpowiednich oświadczeń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 xml:space="preserve"> – Załącznik B i Załącznik C, a podczas składania materiałów kolaudacyjnych także Załącznik D.</w:t>
      </w:r>
    </w:p>
    <w:p w:rsidR="00E53D3E" w:rsidRDefault="00E53D3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</w:p>
    <w:p w:rsidR="00E53D3E" w:rsidRDefault="002811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 w:bidi="ar-SA"/>
        </w:rPr>
        <w:t>Hierarchia ważności dokumentów: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SIWZ + Opis przedmiotu zamówienia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Projekty budowlane (i wykonawcze)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Szczegółowe Specyfikacje Techniczne</w:t>
      </w:r>
    </w:p>
    <w:p w:rsidR="00E53D3E" w:rsidRDefault="00281150">
      <w:pPr>
        <w:widowControl/>
        <w:numPr>
          <w:ilvl w:val="0"/>
          <w:numId w:val="4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  <w:t>Przedmiary robót</w:t>
      </w:r>
    </w:p>
    <w:p w:rsidR="00E53D3E" w:rsidRDefault="00E53D3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0"/>
          <w:lang w:eastAsia="pl-PL" w:bidi="ar-SA"/>
        </w:rPr>
      </w:pP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E53D3E">
      <w:pPr>
        <w:pStyle w:val="Standard"/>
        <w:jc w:val="both"/>
        <w:rPr>
          <w:sz w:val="28"/>
        </w:rPr>
      </w:pPr>
    </w:p>
    <w:p w:rsidR="00E53D3E" w:rsidRDefault="00281150">
      <w:pPr>
        <w:pStyle w:val="Standard"/>
        <w:jc w:val="both"/>
      </w:pPr>
      <w:r>
        <w:rPr>
          <w:sz w:val="28"/>
        </w:rPr>
        <w:t>Piaseczno, dnia 2018.07.12</w:t>
      </w:r>
    </w:p>
    <w:p w:rsidR="00E53D3E" w:rsidRDefault="00281150">
      <w:pPr>
        <w:pStyle w:val="Standard"/>
        <w:jc w:val="both"/>
        <w:rPr>
          <w:sz w:val="28"/>
        </w:rPr>
      </w:pPr>
      <w:r>
        <w:rPr>
          <w:sz w:val="28"/>
        </w:rPr>
        <w:t xml:space="preserve">   </w:t>
      </w:r>
    </w:p>
    <w:p w:rsidR="00E53D3E" w:rsidRDefault="00E53D3E">
      <w:pPr>
        <w:pStyle w:val="Standard"/>
        <w:rPr>
          <w:sz w:val="28"/>
        </w:rPr>
      </w:pPr>
    </w:p>
    <w:p w:rsidR="00E53D3E" w:rsidRDefault="00E53D3E">
      <w:pPr>
        <w:pStyle w:val="Standard"/>
      </w:pPr>
    </w:p>
    <w:sectPr w:rsidR="00E53D3E">
      <w:foot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50" w:rsidRDefault="00281150">
      <w:pPr>
        <w:rPr>
          <w:rFonts w:hint="eastAsia"/>
        </w:rPr>
      </w:pPr>
      <w:r>
        <w:separator/>
      </w:r>
    </w:p>
  </w:endnote>
  <w:endnote w:type="continuationSeparator" w:id="0">
    <w:p w:rsidR="00281150" w:rsidRDefault="002811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F9" w:rsidRDefault="002811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873F9" w:rsidRDefault="0028115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85C4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" stroked="f">
              <v:fill opacity="0"/>
              <v:textbox style="mso-fit-shape-to-text:t" inset="0,0,0,0">
                <w:txbxContent>
                  <w:p w:rsidR="00B873F9" w:rsidRDefault="0028115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85C4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50" w:rsidRDefault="002811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1150" w:rsidRDefault="002811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105"/>
    <w:multiLevelType w:val="multilevel"/>
    <w:tmpl w:val="467EE7A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FFA"/>
    <w:multiLevelType w:val="multilevel"/>
    <w:tmpl w:val="90C69BC2"/>
    <w:styleLink w:val="WW8Num35"/>
    <w:lvl w:ilvl="0">
      <w:start w:val="1"/>
      <w:numFmt w:val="lowerLetter"/>
      <w:lvlText w:val="%1)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274"/>
    <w:multiLevelType w:val="multilevel"/>
    <w:tmpl w:val="5B007464"/>
    <w:styleLink w:val="WW8Num20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DC33B0"/>
    <w:multiLevelType w:val="multilevel"/>
    <w:tmpl w:val="353246F8"/>
    <w:styleLink w:val="WW8Num1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46D8F"/>
    <w:multiLevelType w:val="multilevel"/>
    <w:tmpl w:val="CF00D552"/>
    <w:styleLink w:val="WW8Num7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0217A8A"/>
    <w:multiLevelType w:val="multilevel"/>
    <w:tmpl w:val="B986EEB0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14A07D9F"/>
    <w:multiLevelType w:val="multilevel"/>
    <w:tmpl w:val="032CFDCA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840" w:hanging="54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b w:val="0"/>
      </w:rPr>
    </w:lvl>
  </w:abstractNum>
  <w:abstractNum w:abstractNumId="7" w15:restartNumberingAfterBreak="0">
    <w:nsid w:val="160D2790"/>
    <w:multiLevelType w:val="multilevel"/>
    <w:tmpl w:val="E93C64F8"/>
    <w:styleLink w:val="WW8Num15"/>
    <w:lvl w:ilvl="0">
      <w:start w:val="3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26EB1"/>
    <w:multiLevelType w:val="multilevel"/>
    <w:tmpl w:val="BD26D960"/>
    <w:styleLink w:val="WW8Num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A242F7"/>
    <w:multiLevelType w:val="multilevel"/>
    <w:tmpl w:val="6414DAF6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23A4425"/>
    <w:multiLevelType w:val="multilevel"/>
    <w:tmpl w:val="EA2EA638"/>
    <w:styleLink w:val="WW8Num6"/>
    <w:lvl w:ilvl="0">
      <w:start w:val="24"/>
      <w:numFmt w:val="decimal"/>
      <w:lvlText w:val="%1"/>
      <w:lvlJc w:val="left"/>
      <w:pPr>
        <w:ind w:left="1395" w:hanging="1395"/>
      </w:pPr>
    </w:lvl>
    <w:lvl w:ilvl="1">
      <w:start w:val="6"/>
      <w:numFmt w:val="decimal"/>
      <w:lvlText w:val="%1.%2"/>
      <w:lvlJc w:val="left"/>
      <w:pPr>
        <w:ind w:left="1507" w:hanging="1395"/>
      </w:pPr>
    </w:lvl>
    <w:lvl w:ilvl="2">
      <w:start w:val="2004"/>
      <w:numFmt w:val="decimal"/>
      <w:lvlText w:val="%1.%2.%3"/>
      <w:lvlJc w:val="left"/>
      <w:pPr>
        <w:ind w:left="1619" w:hanging="1395"/>
      </w:pPr>
    </w:lvl>
    <w:lvl w:ilvl="3">
      <w:start w:val="1"/>
      <w:numFmt w:val="decimal"/>
      <w:lvlText w:val="%1.%2.%3.%4"/>
      <w:lvlJc w:val="left"/>
      <w:pPr>
        <w:ind w:left="1731" w:hanging="1395"/>
      </w:pPr>
    </w:lvl>
    <w:lvl w:ilvl="4">
      <w:start w:val="1"/>
      <w:numFmt w:val="decimal"/>
      <w:lvlText w:val="%1.%2.%3.%4.%5"/>
      <w:lvlJc w:val="left"/>
      <w:pPr>
        <w:ind w:left="1843" w:hanging="1395"/>
      </w:pPr>
    </w:lvl>
    <w:lvl w:ilvl="5">
      <w:start w:val="1"/>
      <w:numFmt w:val="decimal"/>
      <w:lvlText w:val="%1.%2.%3.%4.%5.%6"/>
      <w:lvlJc w:val="left"/>
      <w:pPr>
        <w:ind w:left="2000" w:hanging="1440"/>
      </w:pPr>
    </w:lvl>
    <w:lvl w:ilvl="6">
      <w:start w:val="1"/>
      <w:numFmt w:val="decimal"/>
      <w:lvlText w:val="%1.%2.%3.%4.%5.%6.%7"/>
      <w:lvlJc w:val="left"/>
      <w:pPr>
        <w:ind w:left="2112" w:hanging="1440"/>
      </w:pPr>
    </w:lvl>
    <w:lvl w:ilvl="7">
      <w:start w:val="1"/>
      <w:numFmt w:val="decimal"/>
      <w:lvlText w:val="%1.%2.%3.%4.%5.%6.%7.%8"/>
      <w:lvlJc w:val="left"/>
      <w:pPr>
        <w:ind w:left="2584" w:hanging="1800"/>
      </w:pPr>
    </w:lvl>
    <w:lvl w:ilvl="8">
      <w:start w:val="1"/>
      <w:numFmt w:val="decimal"/>
      <w:lvlText w:val="%1.%2.%3.%4.%5.%6.%7.%8.%9"/>
      <w:lvlJc w:val="left"/>
      <w:pPr>
        <w:ind w:left="3056" w:hanging="2160"/>
      </w:pPr>
    </w:lvl>
  </w:abstractNum>
  <w:abstractNum w:abstractNumId="11" w15:restartNumberingAfterBreak="0">
    <w:nsid w:val="2A7458AD"/>
    <w:multiLevelType w:val="multilevel"/>
    <w:tmpl w:val="5BC0598C"/>
    <w:styleLink w:val="WW8Num12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363B90"/>
    <w:multiLevelType w:val="multilevel"/>
    <w:tmpl w:val="8D543766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5B2F32"/>
    <w:multiLevelType w:val="multilevel"/>
    <w:tmpl w:val="7C00A6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B740D2"/>
    <w:multiLevelType w:val="multilevel"/>
    <w:tmpl w:val="063EB0B6"/>
    <w:styleLink w:val="WW8Num3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DB3574"/>
    <w:multiLevelType w:val="multilevel"/>
    <w:tmpl w:val="E10AF8EC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DF2090"/>
    <w:multiLevelType w:val="multilevel"/>
    <w:tmpl w:val="F6C4750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90D87"/>
    <w:multiLevelType w:val="multilevel"/>
    <w:tmpl w:val="62F4C5CC"/>
    <w:styleLink w:val="WW8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7042EB8"/>
    <w:multiLevelType w:val="multilevel"/>
    <w:tmpl w:val="F1FACE3C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5F3492"/>
    <w:multiLevelType w:val="multilevel"/>
    <w:tmpl w:val="1F9290A6"/>
    <w:styleLink w:val="WW8Num37"/>
    <w:lvl w:ilvl="0">
      <w:start w:val="1"/>
      <w:numFmt w:val="lowerLetter"/>
      <w:lvlText w:val="%1)"/>
      <w:lvlJc w:val="left"/>
      <w:pPr>
        <w:ind w:left="1215" w:hanging="49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3B32EC"/>
    <w:multiLevelType w:val="multilevel"/>
    <w:tmpl w:val="9234592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A8E6CA3"/>
    <w:multiLevelType w:val="multilevel"/>
    <w:tmpl w:val="E3AC0316"/>
    <w:styleLink w:val="WWNum1"/>
    <w:lvl w:ilvl="0">
      <w:start w:val="1"/>
      <w:numFmt w:val="none"/>
      <w:lvlText w:val="%1​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B5B2235"/>
    <w:multiLevelType w:val="multilevel"/>
    <w:tmpl w:val="E5DE0CF4"/>
    <w:styleLink w:val="WW8Num2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C646D2C"/>
    <w:multiLevelType w:val="multilevel"/>
    <w:tmpl w:val="DA1E5280"/>
    <w:styleLink w:val="WW8Num23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D9C2E44"/>
    <w:multiLevelType w:val="multilevel"/>
    <w:tmpl w:val="5B4492B2"/>
    <w:styleLink w:val="WW8Num1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0DA6F79"/>
    <w:multiLevelType w:val="multilevel"/>
    <w:tmpl w:val="9572D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2D75"/>
    <w:multiLevelType w:val="multilevel"/>
    <w:tmpl w:val="31B07E7E"/>
    <w:styleLink w:val="WW8Num5"/>
    <w:lvl w:ilvl="0">
      <w:start w:val="2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1413" w:hanging="705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7" w15:restartNumberingAfterBreak="0">
    <w:nsid w:val="52891656"/>
    <w:multiLevelType w:val="multilevel"/>
    <w:tmpl w:val="252A0DBC"/>
    <w:styleLink w:val="WW8Num14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7273305"/>
    <w:multiLevelType w:val="multilevel"/>
    <w:tmpl w:val="E65E5F1C"/>
    <w:styleLink w:val="WW8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6" w:hanging="720"/>
      </w:pPr>
    </w:lvl>
    <w:lvl w:ilvl="2">
      <w:start w:val="1"/>
      <w:numFmt w:val="decimal"/>
      <w:lvlText w:val="%1.%2.%3."/>
      <w:lvlJc w:val="left"/>
      <w:pPr>
        <w:ind w:left="3552" w:hanging="720"/>
      </w:pPr>
    </w:lvl>
    <w:lvl w:ilvl="3">
      <w:start w:val="1"/>
      <w:numFmt w:val="decimal"/>
      <w:lvlText w:val="%1.%2.%3.%4."/>
      <w:lvlJc w:val="left"/>
      <w:pPr>
        <w:ind w:left="5328" w:hanging="1080"/>
      </w:pPr>
    </w:lvl>
    <w:lvl w:ilvl="4">
      <w:start w:val="1"/>
      <w:numFmt w:val="decimal"/>
      <w:lvlText w:val="%1.%2.%3.%4.%5."/>
      <w:lvlJc w:val="left"/>
      <w:pPr>
        <w:ind w:left="6744" w:hanging="1080"/>
      </w:pPr>
    </w:lvl>
    <w:lvl w:ilvl="5">
      <w:start w:val="1"/>
      <w:numFmt w:val="decimal"/>
      <w:lvlText w:val="%1.%2.%3.%4.%5.%6."/>
      <w:lvlJc w:val="left"/>
      <w:pPr>
        <w:ind w:left="8520" w:hanging="1440"/>
      </w:pPr>
    </w:lvl>
    <w:lvl w:ilvl="6">
      <w:start w:val="1"/>
      <w:numFmt w:val="decimal"/>
      <w:lvlText w:val="%1.%2.%3.%4.%5.%6.%7."/>
      <w:lvlJc w:val="left"/>
      <w:pPr>
        <w:ind w:left="10296" w:hanging="1800"/>
      </w:pPr>
    </w:lvl>
    <w:lvl w:ilvl="7">
      <w:start w:val="1"/>
      <w:numFmt w:val="decimal"/>
      <w:lvlText w:val="%1.%2.%3.%4.%5.%6.%7.%8."/>
      <w:lvlJc w:val="left"/>
      <w:pPr>
        <w:ind w:left="11712" w:hanging="1800"/>
      </w:pPr>
    </w:lvl>
    <w:lvl w:ilvl="8">
      <w:start w:val="1"/>
      <w:numFmt w:val="decimal"/>
      <w:lvlText w:val="%1.%2.%3.%4.%5.%6.%7.%8.%9."/>
      <w:lvlJc w:val="left"/>
      <w:pPr>
        <w:ind w:left="13488" w:hanging="2160"/>
      </w:pPr>
    </w:lvl>
  </w:abstractNum>
  <w:abstractNum w:abstractNumId="29" w15:restartNumberingAfterBreak="0">
    <w:nsid w:val="5A3578B8"/>
    <w:multiLevelType w:val="multilevel"/>
    <w:tmpl w:val="0A829E60"/>
    <w:styleLink w:val="WW8Num32"/>
    <w:lvl w:ilvl="0">
      <w:start w:val="5"/>
      <w:numFmt w:val="decimal"/>
      <w:lvlText w:val="%1."/>
      <w:lvlJc w:val="left"/>
      <w:pPr>
        <w:ind w:left="855" w:hanging="49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51426"/>
    <w:multiLevelType w:val="multilevel"/>
    <w:tmpl w:val="6EEEFEF8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17D4798"/>
    <w:multiLevelType w:val="multilevel"/>
    <w:tmpl w:val="9384A428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4A4469E"/>
    <w:multiLevelType w:val="multilevel"/>
    <w:tmpl w:val="D87825E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6A4A"/>
    <w:multiLevelType w:val="multilevel"/>
    <w:tmpl w:val="AF98DAB4"/>
    <w:styleLink w:val="WW8Num28"/>
    <w:lvl w:ilvl="0">
      <w:start w:val="3"/>
      <w:numFmt w:val="decimal"/>
      <w:lvlText w:val="%1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408E"/>
    <w:multiLevelType w:val="multilevel"/>
    <w:tmpl w:val="93EC730A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C706058"/>
    <w:multiLevelType w:val="multilevel"/>
    <w:tmpl w:val="ACC0BEE2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234F2"/>
    <w:multiLevelType w:val="multilevel"/>
    <w:tmpl w:val="D77ADEC4"/>
    <w:styleLink w:val="WW8Num3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1E357DF"/>
    <w:multiLevelType w:val="multilevel"/>
    <w:tmpl w:val="A0845148"/>
    <w:styleLink w:val="WW8Num9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CE0366"/>
    <w:multiLevelType w:val="multilevel"/>
    <w:tmpl w:val="3D8458B4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3"/>
  </w:num>
  <w:num w:numId="4">
    <w:abstractNumId w:val="16"/>
  </w:num>
  <w:num w:numId="5">
    <w:abstractNumId w:val="26"/>
  </w:num>
  <w:num w:numId="6">
    <w:abstractNumId w:val="10"/>
  </w:num>
  <w:num w:numId="7">
    <w:abstractNumId w:val="4"/>
  </w:num>
  <w:num w:numId="8">
    <w:abstractNumId w:val="8"/>
  </w:num>
  <w:num w:numId="9">
    <w:abstractNumId w:val="37"/>
  </w:num>
  <w:num w:numId="10">
    <w:abstractNumId w:val="20"/>
  </w:num>
  <w:num w:numId="11">
    <w:abstractNumId w:val="24"/>
  </w:num>
  <w:num w:numId="12">
    <w:abstractNumId w:val="11"/>
  </w:num>
  <w:num w:numId="13">
    <w:abstractNumId w:val="32"/>
  </w:num>
  <w:num w:numId="14">
    <w:abstractNumId w:val="27"/>
  </w:num>
  <w:num w:numId="15">
    <w:abstractNumId w:val="7"/>
  </w:num>
  <w:num w:numId="16">
    <w:abstractNumId w:val="3"/>
  </w:num>
  <w:num w:numId="17">
    <w:abstractNumId w:val="0"/>
  </w:num>
  <w:num w:numId="18">
    <w:abstractNumId w:val="35"/>
  </w:num>
  <w:num w:numId="19">
    <w:abstractNumId w:val="15"/>
  </w:num>
  <w:num w:numId="20">
    <w:abstractNumId w:val="2"/>
  </w:num>
  <w:num w:numId="21">
    <w:abstractNumId w:val="22"/>
  </w:num>
  <w:num w:numId="22">
    <w:abstractNumId w:val="12"/>
  </w:num>
  <w:num w:numId="23">
    <w:abstractNumId w:val="23"/>
  </w:num>
  <w:num w:numId="24">
    <w:abstractNumId w:val="17"/>
  </w:num>
  <w:num w:numId="25">
    <w:abstractNumId w:val="31"/>
  </w:num>
  <w:num w:numId="26">
    <w:abstractNumId w:val="6"/>
  </w:num>
  <w:num w:numId="27">
    <w:abstractNumId w:val="34"/>
  </w:num>
  <w:num w:numId="28">
    <w:abstractNumId w:val="33"/>
  </w:num>
  <w:num w:numId="29">
    <w:abstractNumId w:val="38"/>
  </w:num>
  <w:num w:numId="30">
    <w:abstractNumId w:val="18"/>
  </w:num>
  <w:num w:numId="31">
    <w:abstractNumId w:val="14"/>
  </w:num>
  <w:num w:numId="32">
    <w:abstractNumId w:val="29"/>
  </w:num>
  <w:num w:numId="33">
    <w:abstractNumId w:val="9"/>
  </w:num>
  <w:num w:numId="34">
    <w:abstractNumId w:val="28"/>
  </w:num>
  <w:num w:numId="35">
    <w:abstractNumId w:val="1"/>
  </w:num>
  <w:num w:numId="36">
    <w:abstractNumId w:val="36"/>
  </w:num>
  <w:num w:numId="37">
    <w:abstractNumId w:val="19"/>
  </w:num>
  <w:num w:numId="38">
    <w:abstractNumId w:val="21"/>
  </w:num>
  <w:num w:numId="39">
    <w:abstractNumId w:val="38"/>
    <w:lvlOverride w:ilvl="0">
      <w:startOverride w:val="1"/>
    </w:lvlOverride>
  </w:num>
  <w:num w:numId="40">
    <w:abstractNumId w:val="32"/>
    <w:lvlOverride w:ilvl="0">
      <w:startOverride w:val="1"/>
    </w:lvlOverride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3D3E"/>
    <w:rsid w:val="00281150"/>
    <w:rsid w:val="00E53D3E"/>
    <w:rsid w:val="00E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69DFA-ADC8-4858-B657-E84C210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suppressAutoHyphens/>
    </w:pPr>
    <w:rPr>
      <w:rFonts w:ascii="Symbol" w:eastAsia="Symbol" w:hAnsi="Symbol" w:cs="Symbol"/>
      <w:color w:val="000000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</w:style>
  <w:style w:type="character" w:customStyle="1" w:styleId="WW8Num13z0">
    <w:name w:val="WW8Num13z0"/>
    <w:rPr>
      <w:sz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u w:val="singl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eastAsia="Symbol" w:hAnsi="Symbol" w:cs="Symbol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b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u w:val="singl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Num1">
    <w:name w:val="WWNum1"/>
    <w:basedOn w:val="Bezlisty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RYSUNKOWA:</vt:lpstr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RYSUNKOWA:</dc:title>
  <dc:creator>Tobis</dc:creator>
  <cp:lastModifiedBy>Marek Ławrecki</cp:lastModifiedBy>
  <cp:revision>2</cp:revision>
  <dcterms:created xsi:type="dcterms:W3CDTF">2018-07-12T10:57:00Z</dcterms:created>
  <dcterms:modified xsi:type="dcterms:W3CDTF">2018-07-12T10:57:00Z</dcterms:modified>
</cp:coreProperties>
</file>