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2" w:rsidRPr="00AE23AF" w:rsidRDefault="00F62D42" w:rsidP="00F62D42">
      <w:pPr>
        <w:pStyle w:val="NormalnyWeb"/>
        <w:jc w:val="center"/>
        <w:rPr>
          <w:rStyle w:val="Pogrubienie"/>
          <w:rFonts w:asciiTheme="minorHAnsi" w:hAnsiTheme="minorHAnsi" w:cstheme="minorHAnsi"/>
          <w:sz w:val="28"/>
        </w:rPr>
      </w:pPr>
      <w:r w:rsidRPr="00AE23AF">
        <w:rPr>
          <w:rStyle w:val="Pogrubienie"/>
          <w:rFonts w:asciiTheme="minorHAnsi" w:hAnsiTheme="minorHAnsi" w:cstheme="minorHAnsi"/>
          <w:sz w:val="28"/>
        </w:rPr>
        <w:t>UZASADNIENIE</w:t>
      </w:r>
    </w:p>
    <w:p w:rsidR="00DF5006" w:rsidRPr="00AE23AF" w:rsidRDefault="00DF5006" w:rsidP="00DF5006">
      <w:pPr>
        <w:keepNext/>
        <w:spacing w:after="480"/>
        <w:jc w:val="center"/>
        <w:rPr>
          <w:rFonts w:cstheme="minorHAnsi"/>
          <w:b/>
          <w:bCs/>
          <w:sz w:val="24"/>
        </w:rPr>
      </w:pPr>
      <w:r w:rsidRPr="00AE23AF">
        <w:rPr>
          <w:rFonts w:cstheme="minorHAnsi"/>
          <w:b/>
          <w:bCs/>
          <w:sz w:val="24"/>
        </w:rPr>
        <w:t>do uchwały</w:t>
      </w:r>
      <w:r w:rsidRPr="00AE23AF">
        <w:rPr>
          <w:rFonts w:cstheme="minorHAnsi"/>
          <w:sz w:val="32"/>
          <w:szCs w:val="30"/>
        </w:rPr>
        <w:t xml:space="preserve"> </w:t>
      </w:r>
      <w:r w:rsidRPr="00AE23AF">
        <w:rPr>
          <w:rFonts w:cstheme="minorHAnsi"/>
          <w:b/>
          <w:bCs/>
          <w:sz w:val="24"/>
        </w:rPr>
        <w:t>w sprawie wyboru metody ustalenia opłaty za gospodarowanie odpadami komunalnymi oraz ustalenia wysokości tej opłaty, stawki opłaty za pojemnik o określonej pojemności oraz ryczałtowej stawki za rok od domku letniskowego lub innej nieruchomości wykorzystywanej na cele rekreacyjno - wypoczynkowe</w:t>
      </w:r>
    </w:p>
    <w:p w:rsidR="00F62D42" w:rsidRPr="00AE23AF" w:rsidRDefault="00F62D42" w:rsidP="00F62D42">
      <w:pPr>
        <w:pStyle w:val="NormalnyWeb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Uchwała nie wnosi zmian w wyborze metody </w:t>
      </w:r>
      <w:r w:rsidR="00DF5006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naliczania </w:t>
      </w: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opłat za gospodarowanie odpadami komunalnymi na terenie nieruchomości zamieszkałych.</w:t>
      </w:r>
    </w:p>
    <w:p w:rsidR="002F6EBF" w:rsidRDefault="00F62D42" w:rsidP="00F62D42">
      <w:pPr>
        <w:pStyle w:val="NormalnyWeb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Uchwałę niniejszą podejmuje się w celu dostosowania wysokości stawek opłaty za gospodarowanie odpadami komunalnymi na terenie nieruchomości zamieszkałych i niezamieszkałych na terenie Miasta i Gminy Piaseczno  do kosztów transportu i</w:t>
      </w:r>
      <w:r w:rsidR="00E24ADC">
        <w:rPr>
          <w:rFonts w:asciiTheme="minorHAnsi" w:eastAsiaTheme="minorHAnsi" w:hAnsiTheme="minorHAnsi" w:cstheme="minorHAnsi"/>
          <w:bCs/>
          <w:szCs w:val="22"/>
          <w:lang w:eastAsia="en-US"/>
        </w:rPr>
        <w:t> </w:t>
      </w: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zagospodarowania </w:t>
      </w:r>
      <w:r w:rsidR="00DF5006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tych odpadów</w:t>
      </w: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ponoszonych przez gminę. </w:t>
      </w:r>
    </w:p>
    <w:p w:rsidR="00F62D42" w:rsidRPr="00AE23AF" w:rsidRDefault="002F6EBF" w:rsidP="00F62D42">
      <w:pPr>
        <w:pStyle w:val="NormalnyWeb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Cs w:val="22"/>
          <w:lang w:eastAsia="en-US"/>
        </w:rPr>
        <w:t>Z uwagi n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a rosnące koszty związane z zagospodarowaniem odpadów w instalacjach, kosztów osobowych</w:t>
      </w:r>
      <w:r w:rsidR="00DF5006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oraz transportu 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tychże </w:t>
      </w:r>
      <w:r w:rsidR="00DF5006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odpadów skład</w:t>
      </w:r>
      <w:r w:rsidR="00E24ADC">
        <w:rPr>
          <w:rFonts w:asciiTheme="minorHAnsi" w:eastAsiaTheme="minorHAnsi" w:hAnsiTheme="minorHAnsi" w:cstheme="minorHAnsi"/>
          <w:bCs/>
          <w:szCs w:val="22"/>
          <w:lang w:eastAsia="en-US"/>
        </w:rPr>
        <w:t>a</w:t>
      </w:r>
      <w:r w:rsidR="00DF5006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ne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prze</w:t>
      </w:r>
      <w:r w:rsidR="00DF5006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z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firmy oferty w postępowaniu przetargowym znacząco przekraczają zarezerwowane środki.  Powoduje to, iż system przy obecnej wysokości opłaty nie będzie się samofinansował. Zgodnie z zapisami ustawy o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 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>utrzymaniu czystoś</w:t>
      </w:r>
      <w:r w:rsidR="008F61F8">
        <w:rPr>
          <w:rFonts w:asciiTheme="minorHAnsi" w:eastAsiaTheme="minorHAnsi" w:hAnsiTheme="minorHAnsi" w:cstheme="minorHAnsi"/>
          <w:bCs/>
          <w:szCs w:val="22"/>
          <w:lang w:eastAsia="en-US"/>
        </w:rPr>
        <w:t>ci i porządku w gminach wnoszone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opłat</w:t>
      </w:r>
      <w:r w:rsidR="008F61F8">
        <w:rPr>
          <w:rFonts w:asciiTheme="minorHAnsi" w:eastAsiaTheme="minorHAnsi" w:hAnsiTheme="minorHAnsi" w:cstheme="minorHAnsi"/>
          <w:bCs/>
          <w:szCs w:val="22"/>
          <w:lang w:eastAsia="en-US"/>
        </w:rPr>
        <w:t>y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od mieszkańców mus</w:t>
      </w:r>
      <w:r w:rsidR="008F61F8">
        <w:rPr>
          <w:rFonts w:asciiTheme="minorHAnsi" w:eastAsiaTheme="minorHAnsi" w:hAnsiTheme="minorHAnsi" w:cstheme="minorHAnsi"/>
          <w:bCs/>
          <w:szCs w:val="22"/>
          <w:lang w:eastAsia="en-US"/>
        </w:rPr>
        <w:t>zą</w:t>
      </w:r>
      <w:r w:rsidR="00F62D42"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pokrywać koszty systemu gospodarki odpadami komunalnymi.</w:t>
      </w:r>
    </w:p>
    <w:p w:rsidR="00983CB4" w:rsidRPr="00AE23AF" w:rsidRDefault="00983CB4" w:rsidP="00983CB4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sz w:val="24"/>
        </w:rPr>
      </w:pPr>
      <w:r w:rsidRPr="00AE23AF">
        <w:rPr>
          <w:rFonts w:cstheme="minorHAnsi"/>
          <w:bCs/>
          <w:sz w:val="24"/>
        </w:rPr>
        <w:t>Biorąc powyższe pod uwagę podjęcie niniejszej uchwały jest zasadne.</w:t>
      </w:r>
    </w:p>
    <w:p w:rsidR="00983CB4" w:rsidRPr="00AE23AF" w:rsidRDefault="00983CB4" w:rsidP="00F62D42">
      <w:pPr>
        <w:pStyle w:val="NormalnyWeb"/>
        <w:jc w:val="both"/>
        <w:rPr>
          <w:rFonts w:asciiTheme="minorHAnsi" w:hAnsiTheme="minorHAnsi" w:cstheme="minorHAnsi"/>
          <w:sz w:val="28"/>
        </w:rPr>
      </w:pPr>
    </w:p>
    <w:p w:rsidR="00F62D42" w:rsidRPr="00AE23AF" w:rsidRDefault="00F62D42" w:rsidP="00F62D42">
      <w:pPr>
        <w:pStyle w:val="NormalnyWeb"/>
        <w:jc w:val="both"/>
        <w:rPr>
          <w:rFonts w:asciiTheme="minorHAnsi" w:hAnsiTheme="minorHAnsi" w:cstheme="minorHAnsi"/>
          <w:sz w:val="28"/>
        </w:rPr>
      </w:pPr>
      <w:r w:rsidRPr="00AE23AF">
        <w:rPr>
          <w:rFonts w:asciiTheme="minorHAnsi" w:hAnsiTheme="minorHAnsi" w:cstheme="minorHAnsi"/>
          <w:sz w:val="28"/>
        </w:rPr>
        <w:t>.</w:t>
      </w:r>
    </w:p>
    <w:p w:rsidR="008D6B3D" w:rsidRPr="00AE23AF" w:rsidRDefault="008D6B3D">
      <w:pPr>
        <w:rPr>
          <w:rFonts w:cstheme="minorHAnsi"/>
          <w:sz w:val="24"/>
        </w:rPr>
      </w:pPr>
    </w:p>
    <w:sectPr w:rsidR="008D6B3D" w:rsidRPr="00AE23AF" w:rsidSect="008D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D42"/>
    <w:rsid w:val="002D7666"/>
    <w:rsid w:val="002F6EBF"/>
    <w:rsid w:val="008D6B3D"/>
    <w:rsid w:val="008F61F8"/>
    <w:rsid w:val="00922A66"/>
    <w:rsid w:val="00983CB4"/>
    <w:rsid w:val="00A7603C"/>
    <w:rsid w:val="00AA7142"/>
    <w:rsid w:val="00AE23AF"/>
    <w:rsid w:val="00DD63D1"/>
    <w:rsid w:val="00DF5006"/>
    <w:rsid w:val="00E24ADC"/>
    <w:rsid w:val="00F6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2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lastModifiedBy>WBR</cp:lastModifiedBy>
  <cp:revision>7</cp:revision>
  <dcterms:created xsi:type="dcterms:W3CDTF">2019-01-28T07:40:00Z</dcterms:created>
  <dcterms:modified xsi:type="dcterms:W3CDTF">2019-02-14T10:12:00Z</dcterms:modified>
</cp:coreProperties>
</file>