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19" w:rsidRPr="0060451A" w:rsidRDefault="001C2A7D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załącznik nr</w:t>
      </w:r>
      <w:r w:rsidR="00121077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691820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 dnia 31.05.2021</w:t>
      </w:r>
      <w:r w:rsidR="00670AC1">
        <w:rPr>
          <w:sz w:val="22"/>
          <w:szCs w:val="22"/>
        </w:rPr>
        <w:t>r.</w:t>
      </w:r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1C2A7D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</w:t>
      </w:r>
      <w:r w:rsidR="001C2A7D">
        <w:rPr>
          <w:sz w:val="24"/>
          <w:szCs w:val="24"/>
        </w:rPr>
        <w:t>…………….</w:t>
      </w:r>
    </w:p>
    <w:p w:rsidR="001C2A7D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NIP:…………………………………………..REGON:………………………………………..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…………………………………………………………………………………………………...(nr wpisu do rejestru podmiotów wykonujących działalność leczniczą</w:t>
      </w:r>
      <w:r w:rsidR="001C2A7D">
        <w:rPr>
          <w:sz w:val="24"/>
          <w:szCs w:val="24"/>
        </w:rPr>
        <w:t>…………………., organ prowadzący……………………………………………………………………………….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CF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udzielanie mieszkańcom Gminy Piaseczno świadczeń</w:t>
      </w:r>
      <w:r w:rsidR="006060BE">
        <w:rPr>
          <w:sz w:val="24"/>
          <w:szCs w:val="24"/>
        </w:rPr>
        <w:t xml:space="preserve"> zdrowotnych </w:t>
      </w:r>
      <w:r w:rsidR="00CF6F36">
        <w:rPr>
          <w:sz w:val="24"/>
          <w:szCs w:val="24"/>
        </w:rPr>
        <w:t>z zakresu</w:t>
      </w:r>
      <w:r w:rsidR="00FE23EE">
        <w:rPr>
          <w:sz w:val="24"/>
          <w:szCs w:val="24"/>
        </w:rPr>
        <w:t xml:space="preserve"> profilaktyki, </w:t>
      </w:r>
      <w:r w:rsidR="00CF6F36">
        <w:rPr>
          <w:sz w:val="24"/>
          <w:szCs w:val="24"/>
        </w:rPr>
        <w:t>terapii uzależnienia od alkoholu</w:t>
      </w:r>
      <w:r w:rsidR="00FE23EE">
        <w:rPr>
          <w:sz w:val="24"/>
          <w:szCs w:val="24"/>
        </w:rPr>
        <w:t xml:space="preserve"> na terenie Gminy </w:t>
      </w:r>
      <w:r w:rsidR="0089140F">
        <w:rPr>
          <w:sz w:val="24"/>
          <w:szCs w:val="24"/>
        </w:rPr>
        <w:t>Piaseczno</w:t>
      </w:r>
      <w:r w:rsidR="00CF6F36">
        <w:rPr>
          <w:sz w:val="24"/>
          <w:szCs w:val="24"/>
        </w:rPr>
        <w:t xml:space="preserve"> przeprowadzonego w dniu………………….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7F4519" w:rsidRPr="001D1FA0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7F4519" w:rsidRDefault="007F4519" w:rsidP="007F1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</w:t>
      </w:r>
      <w:r w:rsidR="001C2A7D">
        <w:rPr>
          <w:sz w:val="24"/>
          <w:szCs w:val="24"/>
        </w:rPr>
        <w:t xml:space="preserve">dczeń zdrowotnych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 xml:space="preserve">, </w:t>
      </w:r>
      <w:r w:rsidR="006060B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w ramach zadania: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 xml:space="preserve">nej i grupowej, rodzinnej / par, </w:t>
      </w:r>
      <w:r w:rsidR="006060BE">
        <w:rPr>
          <w:sz w:val="24"/>
          <w:szCs w:val="24"/>
        </w:rPr>
        <w:t xml:space="preserve">                   </w:t>
      </w:r>
      <w:r w:rsidR="00543908">
        <w:rPr>
          <w:sz w:val="24"/>
          <w:szCs w:val="24"/>
        </w:rPr>
        <w:t>w uzasadnionych przypad</w:t>
      </w:r>
      <w:r w:rsidR="006A7D45">
        <w:rPr>
          <w:sz w:val="24"/>
          <w:szCs w:val="24"/>
        </w:rPr>
        <w:t xml:space="preserve">kach konsultacje psychiatryczne </w:t>
      </w:r>
      <w:r w:rsidR="006060BE">
        <w:rPr>
          <w:sz w:val="24"/>
          <w:szCs w:val="24"/>
        </w:rPr>
        <w:t xml:space="preserve">– zgodnie </w:t>
      </w:r>
      <w:r w:rsidR="006A7D45">
        <w:rPr>
          <w:sz w:val="24"/>
          <w:szCs w:val="24"/>
        </w:rPr>
        <w:t>z obowiązującymi przepisami COVID-19.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</w:t>
      </w:r>
      <w:r w:rsidR="006A7D45">
        <w:rPr>
          <w:sz w:val="24"/>
          <w:szCs w:val="24"/>
        </w:rPr>
        <w:t>kach konsultacje psychiatryczne – zgodnie z obowiązującymi przepisami COVID-19.</w:t>
      </w:r>
    </w:p>
    <w:p w:rsidR="007F4519" w:rsidRDefault="004D21F3" w:rsidP="00692B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7F4519" w:rsidRDefault="007F4519" w:rsidP="0060451A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7F4519" w:rsidRPr="00543908" w:rsidRDefault="007F4519" w:rsidP="00543908">
      <w:pPr>
        <w:numPr>
          <w:ilvl w:val="0"/>
          <w:numId w:val="38"/>
        </w:numPr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</w:t>
      </w:r>
      <w:r w:rsidR="006060BE">
        <w:rPr>
          <w:sz w:val="24"/>
          <w:szCs w:val="24"/>
        </w:rPr>
        <w:t xml:space="preserve">gramie  </w:t>
      </w:r>
      <w:r>
        <w:rPr>
          <w:sz w:val="24"/>
          <w:szCs w:val="24"/>
        </w:rPr>
        <w:t>w godzinach pr</w:t>
      </w:r>
      <w:r w:rsidR="001C2A7D">
        <w:rPr>
          <w:sz w:val="24"/>
          <w:szCs w:val="24"/>
        </w:rPr>
        <w:t>acy zgodnych z załącznikiem nr 2</w:t>
      </w:r>
      <w:r>
        <w:rPr>
          <w:sz w:val="24"/>
          <w:szCs w:val="24"/>
        </w:rPr>
        <w:t xml:space="preserve"> do oferty „harmonogram pracy”.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zobowiązany jest do bieżącego aktualizowania danych w swoim potencjale wykonawczym przeznaczonym do realizacji umowy, przez które rozumie się zasoby będące w dyspozycji Wykonawcy służące wykony</w:t>
      </w:r>
      <w:r w:rsidR="006060BE">
        <w:rPr>
          <w:sz w:val="24"/>
          <w:szCs w:val="24"/>
        </w:rPr>
        <w:t>waniu świadczeń,</w:t>
      </w:r>
      <w:r>
        <w:rPr>
          <w:sz w:val="24"/>
          <w:szCs w:val="24"/>
        </w:rPr>
        <w:t xml:space="preserve">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 xml:space="preserve">mnej </w:t>
      </w:r>
      <w:r w:rsidR="006060BE">
        <w:rPr>
          <w:sz w:val="24"/>
          <w:szCs w:val="24"/>
        </w:rPr>
        <w:t xml:space="preserve">                     </w:t>
      </w:r>
      <w:r w:rsidR="00E266F4">
        <w:rPr>
          <w:sz w:val="24"/>
          <w:szCs w:val="24"/>
        </w:rPr>
        <w:t>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403345">
      <w:pPr>
        <w:ind w:left="360"/>
        <w:jc w:val="both"/>
        <w:rPr>
          <w:sz w:val="24"/>
          <w:szCs w:val="24"/>
        </w:rPr>
      </w:pPr>
    </w:p>
    <w:p w:rsidR="007F4519" w:rsidRPr="00403345" w:rsidRDefault="007F4519" w:rsidP="00403345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E266F4" w:rsidRDefault="00E266F4" w:rsidP="00E266F4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A05636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11710F" w:rsidP="0011710F">
      <w:pPr>
        <w:ind w:left="360"/>
        <w:rPr>
          <w:sz w:val="24"/>
          <w:szCs w:val="24"/>
        </w:rPr>
      </w:pPr>
      <w:r w:rsidRPr="0011710F">
        <w:rPr>
          <w:sz w:val="24"/>
          <w:szCs w:val="24"/>
        </w:rPr>
        <w:t xml:space="preserve">     </w:t>
      </w:r>
      <w:r w:rsidR="007F4519" w:rsidRPr="0011710F">
        <w:rPr>
          <w:sz w:val="24"/>
          <w:szCs w:val="24"/>
        </w:rPr>
        <w:t>w terminie 14 dni od zawarcia n</w:t>
      </w:r>
      <w:r w:rsidRPr="0011710F">
        <w:rPr>
          <w:sz w:val="24"/>
          <w:szCs w:val="24"/>
        </w:rPr>
        <w:t>iniejszej umowy</w:t>
      </w:r>
      <w:r>
        <w:rPr>
          <w:sz w:val="24"/>
          <w:szCs w:val="24"/>
        </w:rPr>
        <w:t xml:space="preserve">. </w:t>
      </w:r>
      <w:bookmarkStart w:id="0" w:name="_GoBack"/>
      <w:bookmarkEnd w:id="0"/>
      <w:r w:rsidR="004B5295">
        <w:rPr>
          <w:sz w:val="24"/>
          <w:szCs w:val="24"/>
        </w:rPr>
        <w:t xml:space="preserve">Za datę płatności strony ustalają datę </w:t>
      </w:r>
      <w:r>
        <w:rPr>
          <w:sz w:val="24"/>
          <w:szCs w:val="24"/>
        </w:rPr>
        <w:tab/>
      </w:r>
      <w:r w:rsidR="004B5295">
        <w:rPr>
          <w:sz w:val="24"/>
          <w:szCs w:val="24"/>
        </w:rPr>
        <w:t>obciążenia rachunku Zamawiającego.</w:t>
      </w:r>
    </w:p>
    <w:p w:rsidR="007F4519" w:rsidRDefault="007F4519" w:rsidP="00324540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32454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Pr="0011710F" w:rsidRDefault="007F4519" w:rsidP="0011710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przedkładać Zamawiającemu sprawo</w:t>
      </w:r>
      <w:r w:rsidR="0011710F">
        <w:rPr>
          <w:sz w:val="24"/>
          <w:szCs w:val="24"/>
        </w:rPr>
        <w:t xml:space="preserve">zdanie merytoryczne i finansowe </w:t>
      </w:r>
      <w:r w:rsidR="007A15AB" w:rsidRPr="0011710F">
        <w:rPr>
          <w:sz w:val="24"/>
          <w:szCs w:val="24"/>
        </w:rPr>
        <w:t xml:space="preserve"> do 31 gr</w:t>
      </w:r>
      <w:r w:rsidR="004B5295" w:rsidRPr="0011710F">
        <w:rPr>
          <w:sz w:val="24"/>
          <w:szCs w:val="24"/>
        </w:rPr>
        <w:t>udnia 2021</w:t>
      </w:r>
      <w:r w:rsidRPr="0011710F">
        <w:rPr>
          <w:sz w:val="24"/>
          <w:szCs w:val="24"/>
        </w:rPr>
        <w:t>r.</w:t>
      </w:r>
    </w:p>
    <w:p w:rsidR="007F4519" w:rsidRDefault="007F451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</w:t>
      </w:r>
      <w:r w:rsidR="004B5295">
        <w:rPr>
          <w:sz w:val="24"/>
          <w:szCs w:val="24"/>
        </w:rPr>
        <w:t xml:space="preserve">dołączy listę pacjentów, którym udzielił świadczeń </w:t>
      </w:r>
      <w:r w:rsidR="004B5295">
        <w:rPr>
          <w:sz w:val="24"/>
          <w:szCs w:val="24"/>
        </w:rPr>
        <w:tab/>
        <w:t xml:space="preserve">zgodnie z niniejszą umową oraz wystawi </w:t>
      </w:r>
      <w:r>
        <w:rPr>
          <w:sz w:val="24"/>
          <w:szCs w:val="24"/>
        </w:rPr>
        <w:t xml:space="preserve">na Gminę Piaseczno fakturę na kwotę </w:t>
      </w:r>
      <w:r>
        <w:rPr>
          <w:sz w:val="24"/>
          <w:szCs w:val="24"/>
        </w:rPr>
        <w:tab/>
        <w:t>określoną w rozliczeniu.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F4519">
        <w:rPr>
          <w:sz w:val="24"/>
          <w:szCs w:val="24"/>
        </w:rPr>
        <w:tab/>
        <w:t>W przypadku nie złożenia s</w:t>
      </w:r>
      <w:r>
        <w:rPr>
          <w:sz w:val="24"/>
          <w:szCs w:val="24"/>
        </w:rPr>
        <w:t>prawozdania, o którym mowa w ust.</w:t>
      </w:r>
      <w:r w:rsidR="004B5295">
        <w:rPr>
          <w:sz w:val="24"/>
          <w:szCs w:val="24"/>
        </w:rPr>
        <w:t xml:space="preserve">  4 lit. b wraz z </w:t>
      </w:r>
      <w:r w:rsidR="004B5295">
        <w:rPr>
          <w:sz w:val="24"/>
          <w:szCs w:val="24"/>
        </w:rPr>
        <w:tab/>
        <w:t xml:space="preserve">załącznikami, o których mowa w ust.4 lit, c Zamawiający </w:t>
      </w:r>
      <w:r w:rsidR="007F4519">
        <w:rPr>
          <w:sz w:val="24"/>
          <w:szCs w:val="24"/>
        </w:rPr>
        <w:t xml:space="preserve">wzywa pisemnie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Wykonawcę do złożenia w/w sprawozdania.</w:t>
      </w: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 w:rsidR="004B5295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wezwania może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być podstawą do odstąpieni</w:t>
      </w:r>
      <w:r w:rsidR="004B5295">
        <w:rPr>
          <w:sz w:val="24"/>
          <w:szCs w:val="24"/>
        </w:rPr>
        <w:t xml:space="preserve">a od umowy </w:t>
      </w:r>
      <w:r w:rsidR="004B5295">
        <w:rPr>
          <w:sz w:val="24"/>
          <w:szCs w:val="24"/>
        </w:rPr>
        <w:tab/>
        <w:t xml:space="preserve">przez Zamawiającego z przyczyn </w:t>
      </w:r>
      <w:r w:rsidR="004B5295">
        <w:rPr>
          <w:sz w:val="24"/>
          <w:szCs w:val="24"/>
        </w:rPr>
        <w:tab/>
        <w:t>zależnych od Wykonawcy.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</w:t>
      </w:r>
      <w:r w:rsidR="009C0FCE">
        <w:rPr>
          <w:sz w:val="24"/>
          <w:szCs w:val="24"/>
        </w:rPr>
        <w:t xml:space="preserve">rachunek bankowy </w:t>
      </w:r>
      <w:r w:rsidR="009C0FCE">
        <w:rPr>
          <w:sz w:val="24"/>
          <w:szCs w:val="24"/>
        </w:rPr>
        <w:tab/>
        <w:t>nr…………………</w:t>
      </w:r>
      <w:r w:rsidR="007F4519">
        <w:rPr>
          <w:sz w:val="24"/>
          <w:szCs w:val="24"/>
        </w:rPr>
        <w:t xml:space="preserve">w terminie </w:t>
      </w:r>
      <w:r>
        <w:rPr>
          <w:sz w:val="24"/>
          <w:szCs w:val="24"/>
        </w:rPr>
        <w:tab/>
      </w:r>
      <w:r w:rsidR="009C0FCE">
        <w:rPr>
          <w:sz w:val="24"/>
          <w:szCs w:val="24"/>
        </w:rPr>
        <w:t xml:space="preserve">                    </w:t>
      </w:r>
      <w:r w:rsidR="009C0FCE">
        <w:rPr>
          <w:sz w:val="24"/>
          <w:szCs w:val="24"/>
        </w:rPr>
        <w:tab/>
      </w:r>
      <w:r w:rsidR="007F4519">
        <w:rPr>
          <w:sz w:val="24"/>
          <w:szCs w:val="24"/>
        </w:rPr>
        <w:t>7 dni od zakończe</w:t>
      </w:r>
      <w:r w:rsidR="009C0FCE">
        <w:rPr>
          <w:sz w:val="24"/>
          <w:szCs w:val="24"/>
        </w:rPr>
        <w:t xml:space="preserve">nia zadania – na zasadach określonych w art. 2 ustawy z dnia 27 </w:t>
      </w:r>
      <w:r w:rsidR="009C0FCE">
        <w:rPr>
          <w:sz w:val="24"/>
          <w:szCs w:val="24"/>
        </w:rPr>
        <w:tab/>
        <w:t>sierpnia 2009r. o finansac</w:t>
      </w:r>
      <w:r w:rsidR="00BB1FDF">
        <w:rPr>
          <w:sz w:val="24"/>
          <w:szCs w:val="24"/>
        </w:rPr>
        <w:t>h publicznych (tj. Dz. U. z 2021r. poz. 305</w:t>
      </w:r>
      <w:r w:rsidR="009C0FCE">
        <w:rPr>
          <w:sz w:val="24"/>
          <w:szCs w:val="24"/>
        </w:rPr>
        <w:t>)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>
        <w:rPr>
          <w:sz w:val="24"/>
          <w:szCs w:val="24"/>
        </w:rPr>
        <w:t xml:space="preserve"> terminie, o którym mowa w ust. 6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 dotyczących realizacji zadania.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F4519" w:rsidRDefault="008D5B50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od dnia podpisania </w:t>
      </w:r>
      <w:r w:rsidR="009C0FCE">
        <w:rPr>
          <w:sz w:val="24"/>
          <w:szCs w:val="24"/>
        </w:rPr>
        <w:t>do dnia zawarcia umowy do dnia 15 grudnia 2021roku.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 w:rsidR="009C0FCE">
        <w:rPr>
          <w:sz w:val="24"/>
          <w:szCs w:val="24"/>
        </w:rPr>
        <w:t xml:space="preserve"> 1 umowy tj. od dnia zawarcia umowy  do dnia 15 grudnia 2021roku.</w:t>
      </w:r>
    </w:p>
    <w:p w:rsidR="007F4519" w:rsidRPr="00692BD2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na własny koszt 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Pr="004B0CA4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F4519" w:rsidRDefault="007F4519" w:rsidP="003B51DB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7F4519" w:rsidRDefault="007F4519" w:rsidP="003B51DB">
      <w:pPr>
        <w:ind w:left="284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7F4519" w:rsidRDefault="004369AD" w:rsidP="004369AD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7F4519" w:rsidRDefault="007F4519" w:rsidP="00DC38C9">
      <w:pPr>
        <w:ind w:left="284"/>
        <w:jc w:val="both"/>
        <w:rPr>
          <w:sz w:val="24"/>
          <w:szCs w:val="24"/>
        </w:rPr>
      </w:pP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692BD2" w:rsidRDefault="007F4519" w:rsidP="009857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kontrolą, o której mowa w §3 ust. 4 lit. a.</w:t>
      </w: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C0FCE" w:rsidRPr="009C0FCE" w:rsidRDefault="009C0FCE" w:rsidP="009C0FCE">
      <w:pPr>
        <w:ind w:left="567"/>
        <w:jc w:val="both"/>
        <w:rPr>
          <w:sz w:val="24"/>
          <w:szCs w:val="24"/>
        </w:rPr>
      </w:pPr>
      <w:r w:rsidRPr="009C0FCE">
        <w:rPr>
          <w:sz w:val="24"/>
          <w:szCs w:val="24"/>
        </w:rPr>
        <w:lastRenderedPageBreak/>
        <w:t>Przy wykonywaniu zadania za ochronę danych osobowych</w:t>
      </w:r>
      <w:r>
        <w:rPr>
          <w:sz w:val="24"/>
          <w:szCs w:val="24"/>
        </w:rPr>
        <w:t xml:space="preserve"> odpowiada Wykonawca na którym ciąży obowiązek zastosowania art.9 ust. 2 lit. a  Rozporządzenia Parlamentu Europejskiego i Rady Europy (UE) z dnia 27 kwietnia 2016r. w sprawie ochrony osób fizycznych w związku z przetwarzaniem danych osobowych w sprawie swobodnego  przepływu takich danych oraz uchylenia dyrektywy 95/46 WE (ogólne rozporządzenie                             o ochronie danych.</w:t>
      </w:r>
    </w:p>
    <w:p w:rsidR="007F4519" w:rsidRPr="004B0CA4" w:rsidRDefault="009C0FCE" w:rsidP="0092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Pr="00692BD2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7F4519" w:rsidRPr="00944370" w:rsidRDefault="009C0FCE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Zamawiającego ze skutkiem natychmiastowym   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692BD2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Pr="008946FF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Pr="008946FF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Pr="008946FF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692BD2" w:rsidRPr="009857B3" w:rsidRDefault="007F4519" w:rsidP="009857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                                                                </w:t>
      </w:r>
      <w:r w:rsidR="009857B3">
        <w:rPr>
          <w:sz w:val="24"/>
          <w:szCs w:val="24"/>
        </w:rPr>
        <w:t xml:space="preserve">                    Zamawiając</w:t>
      </w:r>
    </w:p>
    <w:p w:rsidR="00692BD2" w:rsidRDefault="00692BD2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  <w:r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</w:p>
    <w:p w:rsidR="007F4519" w:rsidRDefault="007F4519" w:rsidP="00F82E91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0"/>
        <w:gridCol w:w="2907"/>
        <w:gridCol w:w="1540"/>
        <w:gridCol w:w="1252"/>
        <w:gridCol w:w="1664"/>
        <w:gridCol w:w="11"/>
        <w:gridCol w:w="1175"/>
      </w:tblGrid>
      <w:tr w:rsidR="007F4519" w:rsidTr="003F0151">
        <w:tc>
          <w:tcPr>
            <w:tcW w:w="280" w:type="pct"/>
            <w:gridSpan w:val="2"/>
            <w:vAlign w:val="center"/>
          </w:tcPr>
          <w:p w:rsidR="007F4519" w:rsidRDefault="007F4519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7F4519" w:rsidRDefault="007F4519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</w:tr>
      <w:tr w:rsidR="00175247" w:rsidTr="003F0151">
        <w:trPr>
          <w:trHeight w:val="589"/>
        </w:trPr>
        <w:tc>
          <w:tcPr>
            <w:tcW w:w="269" w:type="pct"/>
          </w:tcPr>
          <w:p w:rsidR="00175247" w:rsidRDefault="00175247" w:rsidP="003F0151">
            <w:pPr>
              <w:jc w:val="both"/>
            </w:pPr>
            <w:r>
              <w:lastRenderedPageBreak/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175247" w:rsidRDefault="00175247" w:rsidP="003F0151">
            <w:r>
              <w:t>Konsultacja psychiatryczna ( za każdego uczestnika)</w:t>
            </w:r>
          </w:p>
        </w:tc>
        <w:tc>
          <w:tcPr>
            <w:tcW w:w="850" w:type="pct"/>
          </w:tcPr>
          <w:p w:rsidR="00175247" w:rsidRPr="000C7E54" w:rsidRDefault="00175247" w:rsidP="003F0151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3F0151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3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4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5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6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7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c>
          <w:tcPr>
            <w:tcW w:w="1885" w:type="pct"/>
            <w:gridSpan w:val="3"/>
            <w:vAlign w:val="center"/>
          </w:tcPr>
          <w:p w:rsidR="007F4519" w:rsidRDefault="007F4519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850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691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919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655" w:type="pct"/>
            <w:gridSpan w:val="2"/>
            <w:vAlign w:val="center"/>
          </w:tcPr>
          <w:p w:rsidR="007F4519" w:rsidRDefault="007F4519" w:rsidP="003F0151">
            <w:pPr>
              <w:jc w:val="center"/>
            </w:pPr>
          </w:p>
          <w:p w:rsidR="007F4519" w:rsidRDefault="007F4519" w:rsidP="003F0151">
            <w:pPr>
              <w:jc w:val="center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Dzieci i młodzież</w:t>
      </w:r>
    </w:p>
    <w:p w:rsidR="007F4519" w:rsidRDefault="007F4519" w:rsidP="00F82E91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0"/>
        <w:gridCol w:w="2907"/>
        <w:gridCol w:w="1540"/>
        <w:gridCol w:w="1252"/>
        <w:gridCol w:w="1664"/>
        <w:gridCol w:w="11"/>
        <w:gridCol w:w="1175"/>
      </w:tblGrid>
      <w:tr w:rsidR="00521735" w:rsidTr="00A40002">
        <w:tc>
          <w:tcPr>
            <w:tcW w:w="280" w:type="pct"/>
            <w:gridSpan w:val="2"/>
            <w:vAlign w:val="center"/>
          </w:tcPr>
          <w:p w:rsidR="00521735" w:rsidRDefault="00521735" w:rsidP="00A4000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521735" w:rsidRDefault="00521735" w:rsidP="00A4000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</w:tr>
      <w:tr w:rsidR="00175247" w:rsidTr="00A40002">
        <w:trPr>
          <w:trHeight w:val="589"/>
        </w:trPr>
        <w:tc>
          <w:tcPr>
            <w:tcW w:w="269" w:type="pct"/>
          </w:tcPr>
          <w:p w:rsidR="00175247" w:rsidRDefault="00175247" w:rsidP="00A40002">
            <w:pPr>
              <w:jc w:val="both"/>
            </w:pPr>
            <w:r>
              <w:t>2.</w:t>
            </w:r>
          </w:p>
        </w:tc>
        <w:tc>
          <w:tcPr>
            <w:tcW w:w="1616" w:type="pct"/>
            <w:gridSpan w:val="2"/>
            <w:vAlign w:val="center"/>
          </w:tcPr>
          <w:p w:rsidR="00175247" w:rsidRDefault="00175247" w:rsidP="00A40002">
            <w:r>
              <w:t>Konsultacja psychiatryczna (za każdego uczestnika)</w:t>
            </w:r>
          </w:p>
        </w:tc>
        <w:tc>
          <w:tcPr>
            <w:tcW w:w="850" w:type="pct"/>
          </w:tcPr>
          <w:p w:rsidR="00175247" w:rsidRPr="000C7E54" w:rsidRDefault="00175247" w:rsidP="00A40002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A40002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3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4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5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175247" w:rsidP="00A40002">
            <w:pPr>
              <w:jc w:val="both"/>
            </w:pPr>
            <w:r>
              <w:t>6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7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175247" w:rsidTr="00A40002">
        <w:trPr>
          <w:trHeight w:val="589"/>
        </w:trPr>
        <w:tc>
          <w:tcPr>
            <w:tcW w:w="269" w:type="pct"/>
          </w:tcPr>
          <w:p w:rsidR="00175247" w:rsidRDefault="00175247" w:rsidP="00A40002">
            <w:pPr>
              <w:jc w:val="both"/>
            </w:pPr>
            <w:r>
              <w:t>8.</w:t>
            </w:r>
          </w:p>
        </w:tc>
        <w:tc>
          <w:tcPr>
            <w:tcW w:w="1616" w:type="pct"/>
            <w:gridSpan w:val="2"/>
            <w:vAlign w:val="center"/>
          </w:tcPr>
          <w:p w:rsidR="00175247" w:rsidRPr="000C7E54" w:rsidRDefault="00175247" w:rsidP="00A40002">
            <w:r>
              <w:t>Promowanie trzeźwego trybu życia np. spotkania z dziećmi i młodzieżą</w:t>
            </w:r>
          </w:p>
        </w:tc>
        <w:tc>
          <w:tcPr>
            <w:tcW w:w="850" w:type="pct"/>
          </w:tcPr>
          <w:p w:rsidR="00175247" w:rsidRPr="000C7E54" w:rsidRDefault="00175247" w:rsidP="00A40002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A40002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A40002">
            <w:pPr>
              <w:jc w:val="both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6A" w:rsidRDefault="00A52D6A">
      <w:r>
        <w:separator/>
      </w:r>
    </w:p>
  </w:endnote>
  <w:endnote w:type="continuationSeparator" w:id="0">
    <w:p w:rsidR="00A52D6A" w:rsidRDefault="00A5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35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6A" w:rsidRDefault="00A52D6A">
      <w:r>
        <w:separator/>
      </w:r>
    </w:p>
  </w:footnote>
  <w:footnote w:type="continuationSeparator" w:id="0">
    <w:p w:rsidR="00A52D6A" w:rsidRDefault="00A5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2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33"/>
  </w:num>
  <w:num w:numId="5">
    <w:abstractNumId w:val="24"/>
  </w:num>
  <w:num w:numId="6">
    <w:abstractNumId w:val="11"/>
  </w:num>
  <w:num w:numId="7">
    <w:abstractNumId w:val="8"/>
  </w:num>
  <w:num w:numId="8">
    <w:abstractNumId w:val="18"/>
  </w:num>
  <w:num w:numId="9">
    <w:abstractNumId w:val="32"/>
  </w:num>
  <w:num w:numId="10">
    <w:abstractNumId w:val="23"/>
  </w:num>
  <w:num w:numId="11">
    <w:abstractNumId w:val="36"/>
  </w:num>
  <w:num w:numId="12">
    <w:abstractNumId w:val="0"/>
  </w:num>
  <w:num w:numId="13">
    <w:abstractNumId w:val="27"/>
  </w:num>
  <w:num w:numId="14">
    <w:abstractNumId w:val="19"/>
  </w:num>
  <w:num w:numId="15">
    <w:abstractNumId w:val="22"/>
  </w:num>
  <w:num w:numId="16">
    <w:abstractNumId w:val="3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25"/>
  </w:num>
  <w:num w:numId="21">
    <w:abstractNumId w:val="17"/>
  </w:num>
  <w:num w:numId="22">
    <w:abstractNumId w:val="15"/>
  </w:num>
  <w:num w:numId="23">
    <w:abstractNumId w:val="38"/>
  </w:num>
  <w:num w:numId="24">
    <w:abstractNumId w:val="4"/>
  </w:num>
  <w:num w:numId="25">
    <w:abstractNumId w:val="6"/>
  </w:num>
  <w:num w:numId="26">
    <w:abstractNumId w:val="2"/>
  </w:num>
  <w:num w:numId="27">
    <w:abstractNumId w:val="30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29"/>
  </w:num>
  <w:num w:numId="33">
    <w:abstractNumId w:val="31"/>
  </w:num>
  <w:num w:numId="34">
    <w:abstractNumId w:val="34"/>
  </w:num>
  <w:num w:numId="35">
    <w:abstractNumId w:val="37"/>
  </w:num>
  <w:num w:numId="36">
    <w:abstractNumId w:val="21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847"/>
    <w:rsid w:val="000B6EFE"/>
    <w:rsid w:val="000C7E54"/>
    <w:rsid w:val="000D7968"/>
    <w:rsid w:val="000F527B"/>
    <w:rsid w:val="000F7FF6"/>
    <w:rsid w:val="00102104"/>
    <w:rsid w:val="00105B8D"/>
    <w:rsid w:val="00107D7C"/>
    <w:rsid w:val="0011710F"/>
    <w:rsid w:val="00121077"/>
    <w:rsid w:val="001455A0"/>
    <w:rsid w:val="00146F62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2A7D"/>
    <w:rsid w:val="001C5175"/>
    <w:rsid w:val="001D0474"/>
    <w:rsid w:val="001D188C"/>
    <w:rsid w:val="001D1FA0"/>
    <w:rsid w:val="001D3BEA"/>
    <w:rsid w:val="002277C7"/>
    <w:rsid w:val="002345C1"/>
    <w:rsid w:val="00255C6A"/>
    <w:rsid w:val="00266B50"/>
    <w:rsid w:val="00272212"/>
    <w:rsid w:val="00277D65"/>
    <w:rsid w:val="002B4672"/>
    <w:rsid w:val="002D02E2"/>
    <w:rsid w:val="002D5982"/>
    <w:rsid w:val="002E22E5"/>
    <w:rsid w:val="002E7CAC"/>
    <w:rsid w:val="00301A8A"/>
    <w:rsid w:val="003122AB"/>
    <w:rsid w:val="00320CF5"/>
    <w:rsid w:val="003214B8"/>
    <w:rsid w:val="00322693"/>
    <w:rsid w:val="00324540"/>
    <w:rsid w:val="00330A91"/>
    <w:rsid w:val="00333BD0"/>
    <w:rsid w:val="00353413"/>
    <w:rsid w:val="00353F25"/>
    <w:rsid w:val="00357987"/>
    <w:rsid w:val="00365A0E"/>
    <w:rsid w:val="00371FC3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403345"/>
    <w:rsid w:val="004060DD"/>
    <w:rsid w:val="004369AD"/>
    <w:rsid w:val="0047323C"/>
    <w:rsid w:val="00474B1F"/>
    <w:rsid w:val="00494D16"/>
    <w:rsid w:val="004A176A"/>
    <w:rsid w:val="004B0CA4"/>
    <w:rsid w:val="004B10BB"/>
    <w:rsid w:val="004B5295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1697"/>
    <w:rsid w:val="005731E5"/>
    <w:rsid w:val="00576AB8"/>
    <w:rsid w:val="00576E58"/>
    <w:rsid w:val="00581F63"/>
    <w:rsid w:val="0058550F"/>
    <w:rsid w:val="005A3E02"/>
    <w:rsid w:val="005F53BF"/>
    <w:rsid w:val="00603FC2"/>
    <w:rsid w:val="0060451A"/>
    <w:rsid w:val="00605864"/>
    <w:rsid w:val="006060BE"/>
    <w:rsid w:val="006236CA"/>
    <w:rsid w:val="0063468E"/>
    <w:rsid w:val="00651375"/>
    <w:rsid w:val="00670AC1"/>
    <w:rsid w:val="00687CA2"/>
    <w:rsid w:val="00691820"/>
    <w:rsid w:val="00692BD2"/>
    <w:rsid w:val="0069712E"/>
    <w:rsid w:val="006A23A0"/>
    <w:rsid w:val="006A7D45"/>
    <w:rsid w:val="00711A10"/>
    <w:rsid w:val="00775576"/>
    <w:rsid w:val="007933DE"/>
    <w:rsid w:val="007935DB"/>
    <w:rsid w:val="007A15AB"/>
    <w:rsid w:val="007C12C7"/>
    <w:rsid w:val="007C222A"/>
    <w:rsid w:val="007E618F"/>
    <w:rsid w:val="007F11A5"/>
    <w:rsid w:val="007F4519"/>
    <w:rsid w:val="00800354"/>
    <w:rsid w:val="00803805"/>
    <w:rsid w:val="00814A00"/>
    <w:rsid w:val="00845CD3"/>
    <w:rsid w:val="00845F81"/>
    <w:rsid w:val="00865AA2"/>
    <w:rsid w:val="008758F3"/>
    <w:rsid w:val="008865B8"/>
    <w:rsid w:val="00887143"/>
    <w:rsid w:val="0089140F"/>
    <w:rsid w:val="008946FF"/>
    <w:rsid w:val="008A5D90"/>
    <w:rsid w:val="008B0556"/>
    <w:rsid w:val="008D417E"/>
    <w:rsid w:val="008D5B50"/>
    <w:rsid w:val="008F5DA9"/>
    <w:rsid w:val="00900176"/>
    <w:rsid w:val="0090380E"/>
    <w:rsid w:val="00903F47"/>
    <w:rsid w:val="009215ED"/>
    <w:rsid w:val="00936ED6"/>
    <w:rsid w:val="00944370"/>
    <w:rsid w:val="009857B3"/>
    <w:rsid w:val="00996455"/>
    <w:rsid w:val="009A7D34"/>
    <w:rsid w:val="009C0FCE"/>
    <w:rsid w:val="009E7883"/>
    <w:rsid w:val="009F1C5B"/>
    <w:rsid w:val="00A05636"/>
    <w:rsid w:val="00A136F8"/>
    <w:rsid w:val="00A13D40"/>
    <w:rsid w:val="00A253D8"/>
    <w:rsid w:val="00A263BE"/>
    <w:rsid w:val="00A3207C"/>
    <w:rsid w:val="00A37E79"/>
    <w:rsid w:val="00A51395"/>
    <w:rsid w:val="00A52D6A"/>
    <w:rsid w:val="00A5378B"/>
    <w:rsid w:val="00A56585"/>
    <w:rsid w:val="00A63333"/>
    <w:rsid w:val="00A86F92"/>
    <w:rsid w:val="00AA32EA"/>
    <w:rsid w:val="00AD0D33"/>
    <w:rsid w:val="00B0223F"/>
    <w:rsid w:val="00B146F9"/>
    <w:rsid w:val="00B23B37"/>
    <w:rsid w:val="00B7061E"/>
    <w:rsid w:val="00B73622"/>
    <w:rsid w:val="00B76BB3"/>
    <w:rsid w:val="00B87A7B"/>
    <w:rsid w:val="00B96386"/>
    <w:rsid w:val="00BB1FDF"/>
    <w:rsid w:val="00BC134D"/>
    <w:rsid w:val="00BD326E"/>
    <w:rsid w:val="00BD5B37"/>
    <w:rsid w:val="00BE201F"/>
    <w:rsid w:val="00BF051D"/>
    <w:rsid w:val="00BF0FBE"/>
    <w:rsid w:val="00C0313A"/>
    <w:rsid w:val="00C037E9"/>
    <w:rsid w:val="00C17416"/>
    <w:rsid w:val="00C201E6"/>
    <w:rsid w:val="00C374EC"/>
    <w:rsid w:val="00C40BE5"/>
    <w:rsid w:val="00C57002"/>
    <w:rsid w:val="00C92BD6"/>
    <w:rsid w:val="00C93895"/>
    <w:rsid w:val="00C97E19"/>
    <w:rsid w:val="00CC04ED"/>
    <w:rsid w:val="00CD0E79"/>
    <w:rsid w:val="00CD49FB"/>
    <w:rsid w:val="00CD55B1"/>
    <w:rsid w:val="00CE5ED3"/>
    <w:rsid w:val="00CF5A8D"/>
    <w:rsid w:val="00CF6F36"/>
    <w:rsid w:val="00D037C6"/>
    <w:rsid w:val="00D1025A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A2DCD"/>
    <w:rsid w:val="00DA61D8"/>
    <w:rsid w:val="00DB242C"/>
    <w:rsid w:val="00DC38C9"/>
    <w:rsid w:val="00DD1FDB"/>
    <w:rsid w:val="00DD46E1"/>
    <w:rsid w:val="00DD6335"/>
    <w:rsid w:val="00DE50F6"/>
    <w:rsid w:val="00E02F41"/>
    <w:rsid w:val="00E04FA1"/>
    <w:rsid w:val="00E05A6A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E6B1D"/>
    <w:rsid w:val="00F06808"/>
    <w:rsid w:val="00F07A19"/>
    <w:rsid w:val="00F22A60"/>
    <w:rsid w:val="00F33657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DA16-739F-457E-8A53-18187219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Grazyna Wasik</cp:lastModifiedBy>
  <cp:revision>11</cp:revision>
  <cp:lastPrinted>2021-05-31T08:37:00Z</cp:lastPrinted>
  <dcterms:created xsi:type="dcterms:W3CDTF">2021-05-31T07:04:00Z</dcterms:created>
  <dcterms:modified xsi:type="dcterms:W3CDTF">2021-05-31T09:02:00Z</dcterms:modified>
</cp:coreProperties>
</file>