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C36A6D" w:rsidP="00F65B64">
      <w:pPr>
        <w:spacing w:after="0" w:line="360" w:lineRule="auto"/>
        <w:rPr>
          <w:b/>
        </w:rPr>
      </w:pPr>
      <w:r w:rsidRPr="00C36A6D">
        <w:rPr>
          <w:b/>
        </w:rPr>
        <w:t>Budowa oświetlenia na boisku w Runowie</w:t>
      </w:r>
      <w:bookmarkStart w:id="0" w:name="_GoBack"/>
      <w:bookmarkEnd w:id="0"/>
      <w:r w:rsidR="001F4C87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742DBA"/>
    <w:rsid w:val="00766CB0"/>
    <w:rsid w:val="007D5BF5"/>
    <w:rsid w:val="008159DF"/>
    <w:rsid w:val="0083130E"/>
    <w:rsid w:val="008577B9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C36A6D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19</cp:revision>
  <cp:lastPrinted>2018-07-06T11:48:00Z</cp:lastPrinted>
  <dcterms:created xsi:type="dcterms:W3CDTF">2018-06-08T10:57:00Z</dcterms:created>
  <dcterms:modified xsi:type="dcterms:W3CDTF">2022-03-21T11:37:00Z</dcterms:modified>
</cp:coreProperties>
</file>