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7CA7" w14:textId="77777777" w:rsidR="004F45B8" w:rsidRPr="00A262E7" w:rsidRDefault="004F45B8" w:rsidP="004F45B8">
      <w:pPr>
        <w:spacing w:after="120" w:line="276" w:lineRule="auto"/>
        <w:jc w:val="center"/>
        <w:rPr>
          <w:sz w:val="24"/>
          <w:szCs w:val="24"/>
        </w:rPr>
      </w:pPr>
      <w:r w:rsidRPr="00A262E7">
        <w:rPr>
          <w:sz w:val="24"/>
          <w:szCs w:val="24"/>
        </w:rPr>
        <w:t xml:space="preserve">UCHWAŁA Nr </w:t>
      </w:r>
    </w:p>
    <w:p w14:paraId="452AD4D4" w14:textId="77777777" w:rsidR="004F45B8" w:rsidRPr="00A262E7" w:rsidRDefault="004F45B8" w:rsidP="004F45B8">
      <w:pPr>
        <w:pStyle w:val="Nagwek2"/>
        <w:spacing w:before="0" w:line="276" w:lineRule="auto"/>
        <w:rPr>
          <w:sz w:val="24"/>
          <w:szCs w:val="24"/>
        </w:rPr>
      </w:pPr>
      <w:r w:rsidRPr="00A262E7">
        <w:rPr>
          <w:sz w:val="24"/>
          <w:szCs w:val="24"/>
        </w:rPr>
        <w:t>RADY MIEJSKIEJ W PIASECZNIE</w:t>
      </w:r>
    </w:p>
    <w:p w14:paraId="1733B1C5" w14:textId="77777777" w:rsidR="004F45B8" w:rsidRPr="00A262E7" w:rsidRDefault="004F45B8" w:rsidP="004F45B8">
      <w:pPr>
        <w:spacing w:after="120" w:line="276" w:lineRule="auto"/>
        <w:jc w:val="center"/>
        <w:rPr>
          <w:sz w:val="24"/>
          <w:szCs w:val="24"/>
        </w:rPr>
      </w:pPr>
      <w:r w:rsidRPr="00A262E7">
        <w:rPr>
          <w:sz w:val="24"/>
          <w:szCs w:val="24"/>
        </w:rPr>
        <w:t>z dnia</w:t>
      </w:r>
    </w:p>
    <w:p w14:paraId="3537837F" w14:textId="77777777" w:rsidR="004F45B8" w:rsidRPr="00A262E7" w:rsidRDefault="004F45B8" w:rsidP="004F45B8">
      <w:pPr>
        <w:pStyle w:val="Tekstpodstawowy"/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262E7">
        <w:rPr>
          <w:rFonts w:ascii="Times New Roman" w:hAnsi="Times New Roman"/>
          <w:sz w:val="24"/>
          <w:szCs w:val="24"/>
        </w:rPr>
        <w:t xml:space="preserve">W sprawie uchwalenia zmiany  miejscowego planu zagospodarowania przestrzennego części miasta Piaseczna - dla obszaru części działki nr </w:t>
      </w:r>
      <w:proofErr w:type="spellStart"/>
      <w:r w:rsidRPr="00A262E7">
        <w:rPr>
          <w:rFonts w:ascii="Times New Roman" w:hAnsi="Times New Roman"/>
          <w:sz w:val="24"/>
          <w:szCs w:val="24"/>
        </w:rPr>
        <w:t>ewid</w:t>
      </w:r>
      <w:proofErr w:type="spellEnd"/>
      <w:r w:rsidRPr="00A262E7">
        <w:rPr>
          <w:rFonts w:ascii="Times New Roman" w:hAnsi="Times New Roman"/>
          <w:sz w:val="24"/>
          <w:szCs w:val="24"/>
        </w:rPr>
        <w:t xml:space="preserve">. 2 </w:t>
      </w:r>
      <w:proofErr w:type="spellStart"/>
      <w:r w:rsidRPr="00A262E7">
        <w:rPr>
          <w:rFonts w:ascii="Times New Roman" w:hAnsi="Times New Roman"/>
          <w:sz w:val="24"/>
          <w:szCs w:val="24"/>
        </w:rPr>
        <w:t>obr</w:t>
      </w:r>
      <w:proofErr w:type="spellEnd"/>
      <w:r w:rsidRPr="00A262E7">
        <w:rPr>
          <w:rFonts w:ascii="Times New Roman" w:hAnsi="Times New Roman"/>
          <w:sz w:val="24"/>
          <w:szCs w:val="24"/>
        </w:rPr>
        <w:t>. 44, uchwalonego uchwałą Rady Miejskiej w Piasecznie Nr 1440/XLVIII/2010 z dnia 16 czerwca 2010r.</w:t>
      </w:r>
    </w:p>
    <w:p w14:paraId="2DBC6A11" w14:textId="77777777" w:rsidR="004F45B8" w:rsidRPr="00A262E7" w:rsidRDefault="004F45B8" w:rsidP="004F45B8">
      <w:pPr>
        <w:pStyle w:val="Tekstpodstawowy"/>
        <w:spacing w:after="12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A262E7">
        <w:rPr>
          <w:rFonts w:ascii="Times New Roman" w:hAnsi="Times New Roman"/>
          <w:b w:val="0"/>
          <w:sz w:val="24"/>
          <w:szCs w:val="24"/>
        </w:rPr>
        <w:t xml:space="preserve">Na podstawie </w:t>
      </w:r>
      <w:r w:rsidRPr="00A262E7">
        <w:rPr>
          <w:rFonts w:ascii="Times New Roman" w:hAnsi="Times New Roman"/>
          <w:b w:val="0"/>
          <w:bCs/>
          <w:sz w:val="24"/>
          <w:szCs w:val="24"/>
        </w:rPr>
        <w:t xml:space="preserve">art. 18 ust. 2 pkt 5 i 15 ustawy z dnia 8 marca 1990 r. o samorządzie gminnym </w:t>
      </w:r>
      <w:hyperlink r:id="rId7" w:history="1">
        <w:r w:rsidRPr="00A262E7">
          <w:rPr>
            <w:rStyle w:val="Hipercze"/>
            <w:rFonts w:ascii="Times New Roman" w:hAnsi="Times New Roman"/>
            <w:b w:val="0"/>
            <w:bCs/>
            <w:color w:val="auto"/>
            <w:sz w:val="24"/>
            <w:szCs w:val="24"/>
            <w:shd w:val="clear" w:color="auto" w:fill="FFFFFF"/>
          </w:rPr>
          <w:t>(</w:t>
        </w:r>
        <w:proofErr w:type="spellStart"/>
        <w:r w:rsidRPr="00A262E7">
          <w:rPr>
            <w:rStyle w:val="Hipercze"/>
            <w:rFonts w:ascii="Times New Roman" w:hAnsi="Times New Roman"/>
            <w:b w:val="0"/>
            <w:bCs/>
            <w:color w:val="auto"/>
            <w:sz w:val="24"/>
            <w:szCs w:val="24"/>
            <w:shd w:val="clear" w:color="auto" w:fill="FFFFFF"/>
          </w:rPr>
          <w:t>t.j</w:t>
        </w:r>
        <w:proofErr w:type="spellEnd"/>
        <w:r w:rsidRPr="00A262E7">
          <w:rPr>
            <w:rStyle w:val="Hipercze"/>
            <w:rFonts w:ascii="Times New Roman" w:hAnsi="Times New Roman"/>
            <w:b w:val="0"/>
            <w:bCs/>
            <w:color w:val="auto"/>
            <w:sz w:val="24"/>
            <w:szCs w:val="24"/>
            <w:shd w:val="clear" w:color="auto" w:fill="FFFFFF"/>
          </w:rPr>
          <w:t>. Dz.U. z 2021 r. poz. 1372)</w:t>
        </w:r>
      </w:hyperlink>
      <w:r w:rsidRPr="00A262E7">
        <w:rPr>
          <w:rFonts w:ascii="Times New Roman" w:hAnsi="Times New Roman"/>
          <w:sz w:val="24"/>
          <w:szCs w:val="24"/>
        </w:rPr>
        <w:t xml:space="preserve"> </w:t>
      </w:r>
      <w:r w:rsidRPr="00A262E7">
        <w:rPr>
          <w:rFonts w:ascii="Times New Roman" w:hAnsi="Times New Roman"/>
          <w:b w:val="0"/>
          <w:bCs/>
          <w:sz w:val="24"/>
          <w:szCs w:val="24"/>
        </w:rPr>
        <w:t xml:space="preserve">oraz </w:t>
      </w:r>
      <w:r w:rsidRPr="00A262E7">
        <w:rPr>
          <w:rFonts w:ascii="Times New Roman" w:hAnsi="Times New Roman"/>
          <w:b w:val="0"/>
          <w:sz w:val="24"/>
          <w:szCs w:val="24"/>
        </w:rPr>
        <w:t>art. 20 ust. 1 i art. 27 Ustawy z dnia 27 marca 2003r. o planowaniu i zagospodarowaniu przestrzennym (t. j.</w:t>
      </w:r>
      <w:r w:rsidRPr="00A262E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262E7">
          <w:rPr>
            <w:rStyle w:val="Hipercze"/>
            <w:rFonts w:ascii="Times New Roman" w:hAnsi="Times New Roman"/>
            <w:b w:val="0"/>
            <w:bCs/>
            <w:color w:val="auto"/>
            <w:sz w:val="24"/>
            <w:szCs w:val="24"/>
            <w:shd w:val="clear" w:color="auto" w:fill="FFFFFF"/>
          </w:rPr>
          <w:t>Dz.U. z 2021 r. poz. 741)</w:t>
        </w:r>
      </w:hyperlink>
      <w:r w:rsidRPr="00A262E7">
        <w:rPr>
          <w:rFonts w:ascii="Times New Roman" w:hAnsi="Times New Roman"/>
          <w:b w:val="0"/>
          <w:sz w:val="24"/>
          <w:szCs w:val="24"/>
        </w:rPr>
        <w:t xml:space="preserve">), w wykonaniu Uchwały Rady Miejskiej w Piasecznie Nr </w:t>
      </w:r>
      <w:r w:rsidRPr="00A262E7">
        <w:rPr>
          <w:rFonts w:ascii="Times New Roman" w:hAnsi="Times New Roman"/>
          <w:b w:val="0"/>
          <w:bCs/>
          <w:sz w:val="24"/>
          <w:szCs w:val="24"/>
        </w:rPr>
        <w:t>391/XVI/2019 z dnia 13 listopada 2019r.</w:t>
      </w:r>
      <w:r w:rsidRPr="00A262E7">
        <w:rPr>
          <w:rFonts w:ascii="Times New Roman" w:hAnsi="Times New Roman"/>
          <w:sz w:val="24"/>
          <w:szCs w:val="24"/>
        </w:rPr>
        <w:t xml:space="preserve"> </w:t>
      </w:r>
      <w:r w:rsidRPr="00A262E7">
        <w:rPr>
          <w:rFonts w:ascii="Times New Roman" w:hAnsi="Times New Roman"/>
          <w:b w:val="0"/>
          <w:sz w:val="24"/>
          <w:szCs w:val="24"/>
        </w:rPr>
        <w:t>zmienionej uchwałą nr 915/XLVI/2021 z dnia 24 listopada 2021r</w:t>
      </w:r>
      <w:r w:rsidRPr="00A262E7">
        <w:rPr>
          <w:rFonts w:ascii="Times New Roman" w:hAnsi="Times New Roman"/>
          <w:sz w:val="24"/>
          <w:szCs w:val="24"/>
        </w:rPr>
        <w:t xml:space="preserve">. </w:t>
      </w:r>
      <w:r w:rsidRPr="00A262E7">
        <w:rPr>
          <w:rFonts w:ascii="Times New Roman" w:hAnsi="Times New Roman"/>
          <w:b w:val="0"/>
          <w:bCs/>
          <w:sz w:val="24"/>
          <w:szCs w:val="24"/>
        </w:rPr>
        <w:t xml:space="preserve">w sprawie przystąpienia do sporządzenia zmiany miejscowego planu zagospodarowania przestrzennego  – dla obszaru części działki nr </w:t>
      </w:r>
      <w:proofErr w:type="spellStart"/>
      <w:r w:rsidRPr="00A262E7">
        <w:rPr>
          <w:rFonts w:ascii="Times New Roman" w:hAnsi="Times New Roman"/>
          <w:b w:val="0"/>
          <w:bCs/>
          <w:sz w:val="24"/>
          <w:szCs w:val="24"/>
        </w:rPr>
        <w:t>ewid</w:t>
      </w:r>
      <w:proofErr w:type="spellEnd"/>
      <w:r w:rsidRPr="00A262E7">
        <w:rPr>
          <w:rFonts w:ascii="Times New Roman" w:hAnsi="Times New Roman"/>
          <w:b w:val="0"/>
          <w:bCs/>
          <w:sz w:val="24"/>
          <w:szCs w:val="24"/>
        </w:rPr>
        <w:t xml:space="preserve">. 2 </w:t>
      </w:r>
      <w:proofErr w:type="spellStart"/>
      <w:r w:rsidRPr="00A262E7">
        <w:rPr>
          <w:rFonts w:ascii="Times New Roman" w:hAnsi="Times New Roman"/>
          <w:b w:val="0"/>
          <w:bCs/>
          <w:sz w:val="24"/>
          <w:szCs w:val="24"/>
        </w:rPr>
        <w:t>obr</w:t>
      </w:r>
      <w:proofErr w:type="spellEnd"/>
      <w:r w:rsidRPr="00A262E7">
        <w:rPr>
          <w:rFonts w:ascii="Times New Roman" w:hAnsi="Times New Roman"/>
          <w:b w:val="0"/>
          <w:bCs/>
          <w:sz w:val="24"/>
          <w:szCs w:val="24"/>
        </w:rPr>
        <w:t>. 44, stwierdza że niniejsza zmiana planu nie narusza ustaleń Studium Uwarunkowań i Kierunków Zagospodarowania Przestrzennego gminy Piaseczno i uchwala co następuje:</w:t>
      </w:r>
    </w:p>
    <w:p w14:paraId="303DDA3B" w14:textId="77777777" w:rsidR="004F45B8" w:rsidRPr="00A262E7" w:rsidRDefault="004F45B8" w:rsidP="004F45B8">
      <w:pPr>
        <w:pStyle w:val="Nagwek2"/>
        <w:numPr>
          <w:ilvl w:val="0"/>
          <w:numId w:val="2"/>
        </w:numPr>
        <w:spacing w:before="0" w:line="276" w:lineRule="auto"/>
        <w:rPr>
          <w:sz w:val="24"/>
          <w:szCs w:val="24"/>
        </w:rPr>
      </w:pPr>
    </w:p>
    <w:p w14:paraId="4FE9CAEC" w14:textId="77777777" w:rsidR="004F45B8" w:rsidRPr="00A262E7" w:rsidRDefault="004F45B8" w:rsidP="004F45B8">
      <w:pPr>
        <w:pStyle w:val="Tekstpodstawowy"/>
        <w:spacing w:after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2E7">
        <w:rPr>
          <w:rFonts w:ascii="Times New Roman" w:hAnsi="Times New Roman"/>
          <w:b w:val="0"/>
          <w:sz w:val="24"/>
          <w:szCs w:val="24"/>
        </w:rPr>
        <w:t xml:space="preserve">W Uchwale Rady Miejskiej w Piasecznie Nr </w:t>
      </w:r>
      <w:r w:rsidRPr="00A262E7">
        <w:rPr>
          <w:rFonts w:ascii="Times New Roman" w:hAnsi="Times New Roman"/>
          <w:b w:val="0"/>
          <w:bCs/>
          <w:sz w:val="24"/>
          <w:szCs w:val="24"/>
        </w:rPr>
        <w:t>1440/XLVIII/2010 z dnia 16 czerwca 2010r</w:t>
      </w:r>
      <w:r w:rsidRPr="00A262E7">
        <w:rPr>
          <w:rFonts w:ascii="Times New Roman" w:hAnsi="Times New Roman"/>
          <w:b w:val="0"/>
          <w:sz w:val="24"/>
          <w:szCs w:val="24"/>
        </w:rPr>
        <w:t xml:space="preserve"> wprowadza się następujące zmiany:</w:t>
      </w:r>
    </w:p>
    <w:p w14:paraId="571A9022" w14:textId="77777777" w:rsidR="004F45B8" w:rsidRPr="00A262E7" w:rsidRDefault="004F45B8" w:rsidP="004F45B8">
      <w:pPr>
        <w:pStyle w:val="Tekstpodstawowy"/>
        <w:keepLines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2E7">
        <w:rPr>
          <w:rFonts w:ascii="Times New Roman" w:hAnsi="Times New Roman"/>
          <w:b w:val="0"/>
          <w:sz w:val="24"/>
          <w:szCs w:val="24"/>
        </w:rPr>
        <w:t>w § 4 ustęp 1 pkt 2 lit 1 po słowach „I-</w:t>
      </w:r>
      <w:proofErr w:type="spellStart"/>
      <w:r w:rsidRPr="00A262E7">
        <w:rPr>
          <w:rFonts w:ascii="Times New Roman" w:hAnsi="Times New Roman"/>
          <w:b w:val="0"/>
          <w:sz w:val="24"/>
          <w:szCs w:val="24"/>
        </w:rPr>
        <w:t>Kd</w:t>
      </w:r>
      <w:proofErr w:type="spellEnd"/>
      <w:r w:rsidRPr="00A262E7">
        <w:rPr>
          <w:rFonts w:ascii="Times New Roman" w:hAnsi="Times New Roman"/>
          <w:b w:val="0"/>
          <w:sz w:val="24"/>
          <w:szCs w:val="24"/>
        </w:rPr>
        <w:t xml:space="preserve"> – miejska oczyszczalnia ścieków deszczowych” dodaje się ustalenia w brzmieniu: „z dopuszczeniem infrastruktury ciepłowniczej i infrastruktury elektroenergetycznej dla terenu 2 I-</w:t>
      </w:r>
      <w:proofErr w:type="spellStart"/>
      <w:r w:rsidRPr="00A262E7">
        <w:rPr>
          <w:rFonts w:ascii="Times New Roman" w:hAnsi="Times New Roman"/>
          <w:b w:val="0"/>
          <w:sz w:val="24"/>
          <w:szCs w:val="24"/>
        </w:rPr>
        <w:t>Kd</w:t>
      </w:r>
      <w:proofErr w:type="spellEnd"/>
      <w:r w:rsidRPr="00A262E7">
        <w:rPr>
          <w:rFonts w:ascii="Times New Roman" w:hAnsi="Times New Roman"/>
          <w:b w:val="0"/>
          <w:bCs/>
          <w:sz w:val="24"/>
          <w:szCs w:val="24"/>
        </w:rPr>
        <w:t>,”</w:t>
      </w:r>
    </w:p>
    <w:p w14:paraId="31183E5F" w14:textId="77777777" w:rsidR="004F45B8" w:rsidRPr="00A262E7" w:rsidRDefault="004F45B8" w:rsidP="004F45B8">
      <w:pPr>
        <w:pStyle w:val="Tekstpodstawowywcity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262E7">
        <w:rPr>
          <w:sz w:val="24"/>
          <w:szCs w:val="24"/>
        </w:rPr>
        <w:t xml:space="preserve">w </w:t>
      </w:r>
      <w:r w:rsidRPr="00A262E7">
        <w:rPr>
          <w:bCs/>
          <w:sz w:val="24"/>
          <w:szCs w:val="24"/>
        </w:rPr>
        <w:t>§ 5 ust. 1, pkt 11 po słowach „</w:t>
      </w:r>
      <w:r w:rsidRPr="00A262E7">
        <w:rPr>
          <w:sz w:val="24"/>
          <w:szCs w:val="24"/>
        </w:rPr>
        <w:t xml:space="preserve">wyrażoną w procentach,” dodaje się ustalenia </w:t>
      </w:r>
      <w:r w:rsidRPr="00A262E7">
        <w:rPr>
          <w:sz w:val="24"/>
          <w:szCs w:val="24"/>
        </w:rPr>
        <w:br/>
        <w:t>w brzmieniu: „</w:t>
      </w:r>
      <w:r w:rsidRPr="00A262E7">
        <w:rPr>
          <w:bCs/>
          <w:sz w:val="24"/>
          <w:szCs w:val="24"/>
        </w:rPr>
        <w:t>z wyłączeniem terenu 2 I-</w:t>
      </w:r>
      <w:proofErr w:type="spellStart"/>
      <w:r w:rsidRPr="00A262E7">
        <w:rPr>
          <w:bCs/>
          <w:sz w:val="24"/>
          <w:szCs w:val="24"/>
        </w:rPr>
        <w:t>Kd</w:t>
      </w:r>
      <w:proofErr w:type="spellEnd"/>
      <w:r w:rsidRPr="00A262E7">
        <w:rPr>
          <w:bCs/>
          <w:sz w:val="24"/>
          <w:szCs w:val="24"/>
        </w:rPr>
        <w:t xml:space="preserve"> </w:t>
      </w:r>
      <w:bookmarkStart w:id="0" w:name="_Hlk109124344"/>
      <w:r w:rsidRPr="00A262E7">
        <w:rPr>
          <w:bCs/>
          <w:sz w:val="24"/>
          <w:szCs w:val="24"/>
        </w:rPr>
        <w:t>dla którego jako minimalną powierzchnię biologicznie czynną rozumie się minimalny udział procentowy powierzchni biologicznie czynnej w odniesieniu do powierzchni działki budowlanej</w:t>
      </w:r>
      <w:bookmarkEnd w:id="0"/>
      <w:r w:rsidRPr="00A262E7">
        <w:rPr>
          <w:bCs/>
          <w:sz w:val="24"/>
          <w:szCs w:val="24"/>
        </w:rPr>
        <w:t>”</w:t>
      </w:r>
      <w:r w:rsidRPr="00A262E7">
        <w:rPr>
          <w:sz w:val="24"/>
          <w:szCs w:val="24"/>
        </w:rPr>
        <w:t>;</w:t>
      </w:r>
    </w:p>
    <w:p w14:paraId="0A1D8A12" w14:textId="77777777" w:rsidR="004F45B8" w:rsidRPr="00A262E7" w:rsidRDefault="004F45B8" w:rsidP="004F45B8">
      <w:pPr>
        <w:pStyle w:val="Tekstpodstawowy"/>
        <w:keepLines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A262E7">
        <w:rPr>
          <w:rFonts w:ascii="Times New Roman" w:hAnsi="Times New Roman"/>
          <w:b w:val="0"/>
          <w:sz w:val="24"/>
          <w:szCs w:val="24"/>
        </w:rPr>
        <w:t xml:space="preserve">w </w:t>
      </w:r>
      <w:r w:rsidRPr="00A262E7">
        <w:rPr>
          <w:rFonts w:ascii="Times New Roman" w:hAnsi="Times New Roman"/>
          <w:b w:val="0"/>
          <w:bCs/>
          <w:sz w:val="24"/>
          <w:szCs w:val="24"/>
        </w:rPr>
        <w:t>§ 5 ust. 1, pkt 14 po słowach „</w:t>
      </w:r>
      <w:r w:rsidRPr="00A262E7">
        <w:rPr>
          <w:rFonts w:ascii="Times New Roman" w:hAnsi="Times New Roman"/>
          <w:b w:val="0"/>
          <w:sz w:val="24"/>
          <w:szCs w:val="24"/>
        </w:rPr>
        <w:t>do powierzchni danej działki lub terenu,</w:t>
      </w:r>
      <w:r w:rsidRPr="00A262E7">
        <w:rPr>
          <w:rFonts w:ascii="Times New Roman" w:hAnsi="Times New Roman"/>
          <w:b w:val="0"/>
          <w:bCs/>
          <w:sz w:val="24"/>
          <w:szCs w:val="24"/>
        </w:rPr>
        <w:t xml:space="preserve">” </w:t>
      </w:r>
      <w:r w:rsidRPr="00A262E7">
        <w:rPr>
          <w:rFonts w:ascii="Times New Roman" w:hAnsi="Times New Roman"/>
          <w:b w:val="0"/>
          <w:sz w:val="24"/>
          <w:szCs w:val="24"/>
        </w:rPr>
        <w:t xml:space="preserve">dodaje się ustalenia w brzmieniu: </w:t>
      </w:r>
      <w:r w:rsidRPr="00A262E7">
        <w:rPr>
          <w:rFonts w:ascii="Times New Roman" w:hAnsi="Times New Roman"/>
          <w:b w:val="0"/>
          <w:bCs/>
          <w:sz w:val="24"/>
          <w:szCs w:val="24"/>
        </w:rPr>
        <w:t xml:space="preserve">„z wyłączeniem </w:t>
      </w:r>
      <w:r w:rsidRPr="00A262E7">
        <w:rPr>
          <w:rFonts w:ascii="Times New Roman" w:hAnsi="Times New Roman"/>
          <w:b w:val="0"/>
          <w:sz w:val="24"/>
          <w:szCs w:val="24"/>
        </w:rPr>
        <w:t>terenu 2 I-</w:t>
      </w:r>
      <w:proofErr w:type="spellStart"/>
      <w:r w:rsidRPr="00A262E7">
        <w:rPr>
          <w:rFonts w:ascii="Times New Roman" w:hAnsi="Times New Roman"/>
          <w:b w:val="0"/>
          <w:sz w:val="24"/>
          <w:szCs w:val="24"/>
        </w:rPr>
        <w:t>Kd</w:t>
      </w:r>
      <w:proofErr w:type="spellEnd"/>
      <w:r w:rsidRPr="00A262E7">
        <w:rPr>
          <w:rFonts w:ascii="Times New Roman" w:hAnsi="Times New Roman"/>
          <w:b w:val="0"/>
          <w:bCs/>
          <w:sz w:val="24"/>
          <w:szCs w:val="24"/>
        </w:rPr>
        <w:t>, I</w:t>
      </w:r>
      <w:r w:rsidRPr="00A262E7">
        <w:rPr>
          <w:rFonts w:ascii="Times New Roman" w:hAnsi="Times New Roman"/>
          <w:b w:val="0"/>
          <w:sz w:val="24"/>
          <w:szCs w:val="24"/>
        </w:rPr>
        <w:t>, dla którego jako wskaźnik maksymalnej intensywności zabudowy rozumie się stosunek powierzchni całkowitej zabudowy w odniesieniu do powierzchni działki budowlanej”</w:t>
      </w:r>
    </w:p>
    <w:p w14:paraId="2A4699ED" w14:textId="77777777" w:rsidR="004F45B8" w:rsidRPr="00AC3DB6" w:rsidRDefault="004F45B8" w:rsidP="004F45B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sz w:val="24"/>
          <w:szCs w:val="24"/>
        </w:rPr>
      </w:pPr>
      <w:r w:rsidRPr="00A262E7">
        <w:rPr>
          <w:sz w:val="24"/>
          <w:szCs w:val="24"/>
        </w:rPr>
        <w:t xml:space="preserve"> </w:t>
      </w:r>
      <w:r w:rsidRPr="00AC3DB6">
        <w:rPr>
          <w:sz w:val="24"/>
          <w:szCs w:val="24"/>
        </w:rPr>
        <w:t xml:space="preserve">w § </w:t>
      </w:r>
      <w:r w:rsidRPr="00AC3DB6">
        <w:rPr>
          <w:bCs/>
          <w:sz w:val="24"/>
          <w:szCs w:val="24"/>
        </w:rPr>
        <w:t xml:space="preserve">5 ust. 1, pkt 17 po słowach „należy przez to rozumieć urządzenia i instalacje </w:t>
      </w:r>
      <w:r w:rsidRPr="00AC3DB6">
        <w:rPr>
          <w:bCs/>
          <w:sz w:val="24"/>
          <w:szCs w:val="24"/>
        </w:rPr>
        <w:br/>
        <w:t xml:space="preserve">z zakresu inżynierii miejskiej,”  </w:t>
      </w:r>
      <w:r w:rsidRPr="00AC3DB6">
        <w:rPr>
          <w:sz w:val="24"/>
          <w:szCs w:val="24"/>
        </w:rPr>
        <w:t>dodaje się ustalenia w brzmieniu: ”</w:t>
      </w:r>
      <w:r w:rsidRPr="00AC3DB6">
        <w:rPr>
          <w:bCs/>
          <w:sz w:val="24"/>
          <w:szCs w:val="24"/>
        </w:rPr>
        <w:t>(dla terenu 2 I-</w:t>
      </w:r>
      <w:proofErr w:type="spellStart"/>
      <w:r w:rsidRPr="00AC3DB6">
        <w:rPr>
          <w:bCs/>
          <w:sz w:val="24"/>
          <w:szCs w:val="24"/>
        </w:rPr>
        <w:t>Kd</w:t>
      </w:r>
      <w:proofErr w:type="spellEnd"/>
      <w:r w:rsidRPr="00AC3DB6">
        <w:rPr>
          <w:bCs/>
          <w:sz w:val="24"/>
          <w:szCs w:val="24"/>
        </w:rPr>
        <w:t xml:space="preserve"> - infrastruktury ciepłowniczej, infrastruktury elektroenergetycznej),”</w:t>
      </w:r>
    </w:p>
    <w:p w14:paraId="718BD437" w14:textId="77777777" w:rsidR="004F45B8" w:rsidRPr="00AC3DB6" w:rsidRDefault="004F45B8" w:rsidP="004F45B8">
      <w:pPr>
        <w:pStyle w:val="Akapitzlist"/>
        <w:numPr>
          <w:ilvl w:val="0"/>
          <w:numId w:val="1"/>
        </w:numPr>
        <w:tabs>
          <w:tab w:val="left" w:pos="1390"/>
        </w:tabs>
        <w:spacing w:after="120" w:line="276" w:lineRule="auto"/>
        <w:jc w:val="both"/>
        <w:rPr>
          <w:bCs/>
          <w:sz w:val="24"/>
          <w:szCs w:val="24"/>
        </w:rPr>
      </w:pPr>
      <w:r w:rsidRPr="00AC3DB6">
        <w:rPr>
          <w:sz w:val="24"/>
          <w:szCs w:val="24"/>
        </w:rPr>
        <w:t>w § 6</w:t>
      </w:r>
      <w:r w:rsidRPr="00AC3DB6">
        <w:rPr>
          <w:bCs/>
          <w:sz w:val="24"/>
          <w:szCs w:val="24"/>
        </w:rPr>
        <w:t xml:space="preserve"> </w:t>
      </w:r>
      <w:r w:rsidRPr="00AC3DB6">
        <w:rPr>
          <w:sz w:val="24"/>
          <w:szCs w:val="24"/>
        </w:rPr>
        <w:t xml:space="preserve">pkt 12 </w:t>
      </w:r>
      <w:r w:rsidRPr="00AC3DB6">
        <w:rPr>
          <w:bCs/>
          <w:sz w:val="24"/>
          <w:szCs w:val="24"/>
        </w:rPr>
        <w:t>po słowach: „I-</w:t>
      </w:r>
      <w:proofErr w:type="spellStart"/>
      <w:r w:rsidRPr="00AC3DB6">
        <w:rPr>
          <w:bCs/>
          <w:sz w:val="24"/>
          <w:szCs w:val="24"/>
        </w:rPr>
        <w:t>Kd</w:t>
      </w:r>
      <w:proofErr w:type="spellEnd"/>
      <w:r w:rsidRPr="00AC3DB6">
        <w:rPr>
          <w:bCs/>
          <w:sz w:val="24"/>
          <w:szCs w:val="24"/>
        </w:rPr>
        <w:t xml:space="preserve"> – miejska oczyszczalnia ścieków deszczowych” dodaje się ustalenie w brzmieniu: „</w:t>
      </w:r>
      <w:r w:rsidRPr="00AC3DB6">
        <w:rPr>
          <w:sz w:val="24"/>
          <w:szCs w:val="24"/>
        </w:rPr>
        <w:t xml:space="preserve">z dopuszczeniem infrastruktury ciepłowniczej </w:t>
      </w:r>
      <w:r w:rsidRPr="00AC3DB6">
        <w:rPr>
          <w:sz w:val="24"/>
          <w:szCs w:val="24"/>
        </w:rPr>
        <w:br/>
        <w:t>i infrastruktury elektroenergetycznej dla terenu 2 I-</w:t>
      </w:r>
      <w:proofErr w:type="spellStart"/>
      <w:r w:rsidRPr="00AC3DB6">
        <w:rPr>
          <w:sz w:val="24"/>
          <w:szCs w:val="24"/>
        </w:rPr>
        <w:t>Kd</w:t>
      </w:r>
      <w:proofErr w:type="spellEnd"/>
      <w:r w:rsidRPr="00AC3DB6">
        <w:rPr>
          <w:bCs/>
          <w:sz w:val="24"/>
          <w:szCs w:val="24"/>
        </w:rPr>
        <w:t>,”</w:t>
      </w:r>
    </w:p>
    <w:p w14:paraId="1C5927E3" w14:textId="46C84FDB" w:rsidR="004F45B8" w:rsidRPr="00AC3DB6" w:rsidRDefault="004F45B8" w:rsidP="004F45B8">
      <w:pPr>
        <w:pStyle w:val="Akapitzlist"/>
        <w:numPr>
          <w:ilvl w:val="0"/>
          <w:numId w:val="1"/>
        </w:numPr>
        <w:tabs>
          <w:tab w:val="left" w:pos="2495"/>
        </w:tabs>
        <w:spacing w:after="120" w:line="276" w:lineRule="auto"/>
        <w:jc w:val="both"/>
        <w:rPr>
          <w:sz w:val="24"/>
          <w:szCs w:val="24"/>
        </w:rPr>
      </w:pPr>
      <w:r w:rsidRPr="00AC3DB6">
        <w:rPr>
          <w:sz w:val="24"/>
          <w:szCs w:val="24"/>
        </w:rPr>
        <w:t>w § 8 pkt 1 lit h po słowach „z wyjątkiem” dodaje się ustalenie w brzmieniu: „budowli infrastruktury ciepłowniczej i energetycznej oraz budowli dla terenu 2 I-</w:t>
      </w:r>
      <w:proofErr w:type="spellStart"/>
      <w:r w:rsidRPr="00AC3DB6">
        <w:rPr>
          <w:sz w:val="24"/>
          <w:szCs w:val="24"/>
        </w:rPr>
        <w:t>Kd</w:t>
      </w:r>
      <w:proofErr w:type="spellEnd"/>
      <w:r w:rsidRPr="00AC3DB6">
        <w:rPr>
          <w:sz w:val="24"/>
          <w:szCs w:val="24"/>
        </w:rPr>
        <w:t>”</w:t>
      </w:r>
    </w:p>
    <w:p w14:paraId="235BE424" w14:textId="506A143A" w:rsidR="004F45B8" w:rsidRPr="00AC3DB6" w:rsidRDefault="004F45B8" w:rsidP="004F45B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bCs/>
          <w:sz w:val="24"/>
          <w:szCs w:val="24"/>
        </w:rPr>
      </w:pPr>
      <w:r w:rsidRPr="00AC3DB6">
        <w:rPr>
          <w:sz w:val="24"/>
          <w:szCs w:val="24"/>
        </w:rPr>
        <w:t xml:space="preserve">w § 8 pkt 1 lit i po słowach: „obiektów infrastruktury technicznej,” dodaje się ustalenie w brzmieniu: </w:t>
      </w:r>
      <w:r w:rsidR="007172A3" w:rsidRPr="00AC3DB6">
        <w:rPr>
          <w:sz w:val="24"/>
          <w:szCs w:val="24"/>
        </w:rPr>
        <w:t>„</w:t>
      </w:r>
      <w:r w:rsidRPr="00AC3DB6">
        <w:rPr>
          <w:bCs/>
          <w:sz w:val="24"/>
          <w:szCs w:val="24"/>
        </w:rPr>
        <w:t>w tym</w:t>
      </w:r>
      <w:r w:rsidRPr="00AC3DB6">
        <w:rPr>
          <w:sz w:val="24"/>
          <w:szCs w:val="24"/>
        </w:rPr>
        <w:t xml:space="preserve"> </w:t>
      </w:r>
      <w:r w:rsidRPr="00AC3DB6">
        <w:rPr>
          <w:bCs/>
          <w:sz w:val="24"/>
          <w:szCs w:val="24"/>
        </w:rPr>
        <w:t xml:space="preserve">infrastruktury ciepłowniczej i energetycznej na terenie </w:t>
      </w:r>
      <w:r w:rsidRPr="00AC3DB6">
        <w:rPr>
          <w:bCs/>
          <w:sz w:val="24"/>
          <w:szCs w:val="24"/>
        </w:rPr>
        <w:br/>
        <w:t>2 I-</w:t>
      </w:r>
      <w:proofErr w:type="spellStart"/>
      <w:r w:rsidRPr="00AC3DB6">
        <w:rPr>
          <w:bCs/>
          <w:sz w:val="24"/>
          <w:szCs w:val="24"/>
        </w:rPr>
        <w:t>Kd</w:t>
      </w:r>
      <w:proofErr w:type="spellEnd"/>
      <w:r w:rsidRPr="00AC3DB6">
        <w:rPr>
          <w:bCs/>
          <w:sz w:val="24"/>
          <w:szCs w:val="24"/>
        </w:rPr>
        <w:t>”</w:t>
      </w:r>
    </w:p>
    <w:p w14:paraId="174C0728" w14:textId="77777777" w:rsidR="004F45B8" w:rsidRPr="00266E4E" w:rsidRDefault="004F45B8" w:rsidP="004F45B8">
      <w:pPr>
        <w:pStyle w:val="Tekstpodstawowy"/>
        <w:keepLines/>
        <w:numPr>
          <w:ilvl w:val="0"/>
          <w:numId w:val="1"/>
        </w:numPr>
        <w:spacing w:after="120" w:line="276" w:lineRule="auto"/>
        <w:ind w:left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266E4E">
        <w:rPr>
          <w:rFonts w:ascii="Times New Roman" w:hAnsi="Times New Roman"/>
          <w:b w:val="0"/>
          <w:bCs/>
          <w:sz w:val="24"/>
          <w:szCs w:val="24"/>
        </w:rPr>
        <w:lastRenderedPageBreak/>
        <w:t>W §12 ust.1 pkt 7 dodaje się lit. f, która otrzymuje brzmienie:</w:t>
      </w:r>
    </w:p>
    <w:p w14:paraId="5ABB4759" w14:textId="503698D5" w:rsidR="004F45B8" w:rsidRPr="00AC3DB6" w:rsidRDefault="004F45B8" w:rsidP="004F45B8">
      <w:pPr>
        <w:keepLines/>
        <w:spacing w:after="120" w:line="276" w:lineRule="auto"/>
        <w:ind w:left="720"/>
        <w:jc w:val="both"/>
        <w:rPr>
          <w:bCs/>
          <w:sz w:val="24"/>
          <w:szCs w:val="24"/>
        </w:rPr>
      </w:pPr>
      <w:r w:rsidRPr="00266E4E">
        <w:rPr>
          <w:bCs/>
          <w:sz w:val="24"/>
          <w:szCs w:val="24"/>
        </w:rPr>
        <w:t>„f) minimum 2 miejsca do parkowania na 10 użytkowników terenu 2 I-</w:t>
      </w:r>
      <w:proofErr w:type="spellStart"/>
      <w:r w:rsidRPr="00266E4E">
        <w:rPr>
          <w:bCs/>
          <w:sz w:val="24"/>
          <w:szCs w:val="24"/>
        </w:rPr>
        <w:t>Kd</w:t>
      </w:r>
      <w:proofErr w:type="spellEnd"/>
      <w:r w:rsidRPr="00266E4E">
        <w:rPr>
          <w:sz w:val="24"/>
          <w:szCs w:val="24"/>
        </w:rPr>
        <w:t xml:space="preserve"> </w:t>
      </w:r>
      <w:bookmarkStart w:id="1" w:name="_Hlk109124662"/>
      <w:r w:rsidRPr="00266E4E">
        <w:rPr>
          <w:sz w:val="24"/>
          <w:szCs w:val="24"/>
        </w:rPr>
        <w:t xml:space="preserve">oraz nie mniej niż 2 </w:t>
      </w:r>
      <w:bookmarkEnd w:id="1"/>
      <w:r w:rsidR="00266E4E" w:rsidRPr="00266E4E">
        <w:rPr>
          <w:sz w:val="24"/>
          <w:szCs w:val="24"/>
        </w:rPr>
        <w:t>miejsca do parkowania</w:t>
      </w:r>
      <w:r w:rsidRPr="00266E4E">
        <w:rPr>
          <w:bCs/>
          <w:sz w:val="24"/>
          <w:szCs w:val="24"/>
        </w:rPr>
        <w:t>”</w:t>
      </w:r>
    </w:p>
    <w:p w14:paraId="5DACF58D" w14:textId="77777777" w:rsidR="004F45B8" w:rsidRPr="005C2A86" w:rsidRDefault="004F45B8" w:rsidP="004F45B8">
      <w:pPr>
        <w:pStyle w:val="Tekstpodstawowy"/>
        <w:keepLines/>
        <w:numPr>
          <w:ilvl w:val="0"/>
          <w:numId w:val="1"/>
        </w:numPr>
        <w:spacing w:after="120" w:line="276" w:lineRule="auto"/>
        <w:ind w:left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5C2A86">
        <w:rPr>
          <w:rFonts w:ascii="Times New Roman" w:hAnsi="Times New Roman"/>
          <w:b w:val="0"/>
          <w:bCs/>
          <w:sz w:val="24"/>
          <w:szCs w:val="24"/>
        </w:rPr>
        <w:t>W §30 ust.1 dodaje się pkt 1a, który otrzymuje brzmienie:</w:t>
      </w:r>
    </w:p>
    <w:p w14:paraId="4F55025B" w14:textId="77777777" w:rsidR="004F45B8" w:rsidRPr="00A262E7" w:rsidRDefault="004F45B8" w:rsidP="004F45B8">
      <w:pPr>
        <w:spacing w:after="120" w:line="276" w:lineRule="auto"/>
        <w:ind w:firstLine="708"/>
        <w:rPr>
          <w:sz w:val="24"/>
          <w:szCs w:val="24"/>
        </w:rPr>
      </w:pPr>
      <w:r w:rsidRPr="005C2A86">
        <w:rPr>
          <w:bCs/>
          <w:sz w:val="24"/>
          <w:szCs w:val="24"/>
        </w:rPr>
        <w:t>„1a) dla terenu 2 I-</w:t>
      </w:r>
      <w:proofErr w:type="spellStart"/>
      <w:r w:rsidRPr="005C2A86">
        <w:rPr>
          <w:bCs/>
          <w:sz w:val="24"/>
          <w:szCs w:val="24"/>
        </w:rPr>
        <w:t>Kd</w:t>
      </w:r>
      <w:proofErr w:type="spellEnd"/>
      <w:r w:rsidRPr="005C2A86">
        <w:rPr>
          <w:bCs/>
          <w:sz w:val="24"/>
          <w:szCs w:val="24"/>
        </w:rPr>
        <w:t xml:space="preserve"> dopuszcza się realizacje obiektów i urządzeń ciepłowniczych”</w:t>
      </w:r>
    </w:p>
    <w:p w14:paraId="0B4838A0" w14:textId="77777777" w:rsidR="004F45B8" w:rsidRPr="005C2A86" w:rsidRDefault="004F45B8" w:rsidP="004F45B8">
      <w:pPr>
        <w:pStyle w:val="Akapitzlist"/>
        <w:numPr>
          <w:ilvl w:val="0"/>
          <w:numId w:val="1"/>
        </w:numPr>
        <w:spacing w:after="120" w:line="276" w:lineRule="auto"/>
        <w:ind w:left="709"/>
        <w:rPr>
          <w:sz w:val="24"/>
          <w:szCs w:val="24"/>
        </w:rPr>
      </w:pPr>
      <w:r w:rsidRPr="005C2A86">
        <w:rPr>
          <w:sz w:val="24"/>
          <w:szCs w:val="24"/>
        </w:rPr>
        <w:t xml:space="preserve">W § 30 ust. 2 pkt 1 lit. a po słowach: „ nie ustala się,”, wprowadza się ustalenie </w:t>
      </w:r>
      <w:r w:rsidRPr="005C2A86">
        <w:rPr>
          <w:sz w:val="24"/>
          <w:szCs w:val="24"/>
        </w:rPr>
        <w:br/>
        <w:t>w brzmieniu: „</w:t>
      </w:r>
      <w:r w:rsidRPr="005C2A86">
        <w:rPr>
          <w:bCs/>
          <w:sz w:val="24"/>
          <w:szCs w:val="24"/>
        </w:rPr>
        <w:t>z wyłączeniem terenu 2 I-</w:t>
      </w:r>
      <w:proofErr w:type="spellStart"/>
      <w:r w:rsidRPr="005C2A86">
        <w:rPr>
          <w:bCs/>
          <w:sz w:val="24"/>
          <w:szCs w:val="24"/>
        </w:rPr>
        <w:t>Kd</w:t>
      </w:r>
      <w:proofErr w:type="spellEnd"/>
      <w:r w:rsidRPr="005C2A86">
        <w:rPr>
          <w:sz w:val="24"/>
          <w:szCs w:val="24"/>
        </w:rPr>
        <w:t xml:space="preserve"> </w:t>
      </w:r>
      <w:r w:rsidRPr="005C2A86">
        <w:rPr>
          <w:bCs/>
          <w:sz w:val="24"/>
          <w:szCs w:val="24"/>
        </w:rPr>
        <w:t>dla którego ustala się 10% minimalnej powierzchni biologicznie czynnej w odniesieniu do powierzchni działki budowlanej”,</w:t>
      </w:r>
    </w:p>
    <w:p w14:paraId="6CB10440" w14:textId="77777777" w:rsidR="004F45B8" w:rsidRPr="00777F17" w:rsidRDefault="004F45B8" w:rsidP="004F45B8">
      <w:pPr>
        <w:keepLines/>
        <w:numPr>
          <w:ilvl w:val="0"/>
          <w:numId w:val="1"/>
        </w:numPr>
        <w:spacing w:after="120" w:line="276" w:lineRule="auto"/>
        <w:ind w:left="709" w:hanging="426"/>
        <w:jc w:val="both"/>
        <w:rPr>
          <w:bCs/>
          <w:sz w:val="24"/>
          <w:szCs w:val="24"/>
        </w:rPr>
      </w:pPr>
      <w:r w:rsidRPr="00777F17">
        <w:rPr>
          <w:sz w:val="24"/>
          <w:szCs w:val="24"/>
        </w:rPr>
        <w:t>W §30 ust.2 pkt 1 dodaje się lit. c, która otrzymuje brzmienie:</w:t>
      </w:r>
    </w:p>
    <w:p w14:paraId="5DFCF8F2" w14:textId="77777777" w:rsidR="004F45B8" w:rsidRPr="00777F17" w:rsidRDefault="004F45B8" w:rsidP="004F45B8">
      <w:pPr>
        <w:pStyle w:val="Lista"/>
        <w:tabs>
          <w:tab w:val="num" w:pos="3067"/>
        </w:tabs>
        <w:spacing w:after="120" w:line="276" w:lineRule="auto"/>
        <w:ind w:left="991"/>
        <w:contextualSpacing w:val="0"/>
        <w:jc w:val="both"/>
        <w:rPr>
          <w:bCs/>
          <w:sz w:val="24"/>
          <w:szCs w:val="24"/>
        </w:rPr>
      </w:pPr>
      <w:r w:rsidRPr="00777F17">
        <w:rPr>
          <w:sz w:val="24"/>
          <w:szCs w:val="24"/>
        </w:rPr>
        <w:t>„</w:t>
      </w:r>
      <w:r w:rsidRPr="00777F17">
        <w:rPr>
          <w:bCs/>
          <w:sz w:val="24"/>
          <w:szCs w:val="24"/>
        </w:rPr>
        <w:t>c) dla terenu 2 I-</w:t>
      </w:r>
      <w:proofErr w:type="spellStart"/>
      <w:r w:rsidRPr="00777F17">
        <w:rPr>
          <w:bCs/>
          <w:sz w:val="24"/>
          <w:szCs w:val="24"/>
        </w:rPr>
        <w:t>Kd</w:t>
      </w:r>
      <w:proofErr w:type="spellEnd"/>
      <w:r w:rsidRPr="00777F17">
        <w:rPr>
          <w:bCs/>
          <w:sz w:val="24"/>
          <w:szCs w:val="24"/>
        </w:rPr>
        <w:t xml:space="preserve"> ustala się wskaźniki intensywności zabudowy w odniesieniu do powierzchni działki budowlanej:</w:t>
      </w:r>
    </w:p>
    <w:p w14:paraId="4CE732C1" w14:textId="77777777" w:rsidR="004F45B8" w:rsidRPr="00777F17" w:rsidRDefault="004F45B8" w:rsidP="004F45B8">
      <w:pPr>
        <w:pStyle w:val="Lista"/>
        <w:numPr>
          <w:ilvl w:val="0"/>
          <w:numId w:val="3"/>
        </w:numPr>
        <w:spacing w:after="120" w:line="276" w:lineRule="auto"/>
        <w:contextualSpacing w:val="0"/>
        <w:jc w:val="both"/>
        <w:rPr>
          <w:bCs/>
          <w:sz w:val="24"/>
          <w:szCs w:val="24"/>
        </w:rPr>
      </w:pPr>
      <w:r w:rsidRPr="00777F17">
        <w:rPr>
          <w:sz w:val="24"/>
          <w:szCs w:val="24"/>
        </w:rPr>
        <w:t>maksymalny wskaźnik intensywności zabudowy - 2,0;</w:t>
      </w:r>
    </w:p>
    <w:p w14:paraId="5C9303F5" w14:textId="77777777" w:rsidR="004F45B8" w:rsidRPr="00777F17" w:rsidRDefault="004F45B8" w:rsidP="004F45B8">
      <w:pPr>
        <w:pStyle w:val="Lista"/>
        <w:numPr>
          <w:ilvl w:val="0"/>
          <w:numId w:val="3"/>
        </w:numPr>
        <w:spacing w:after="120" w:line="276" w:lineRule="auto"/>
        <w:contextualSpacing w:val="0"/>
        <w:jc w:val="both"/>
        <w:rPr>
          <w:bCs/>
          <w:sz w:val="24"/>
          <w:szCs w:val="24"/>
        </w:rPr>
      </w:pPr>
      <w:r w:rsidRPr="00777F17">
        <w:rPr>
          <w:sz w:val="24"/>
          <w:szCs w:val="24"/>
        </w:rPr>
        <w:t>minimalny wskaźnik intensywności zabudowy  - 0,005”</w:t>
      </w:r>
    </w:p>
    <w:p w14:paraId="0F0BB2C9" w14:textId="77777777" w:rsidR="004F45B8" w:rsidRPr="00777F17" w:rsidRDefault="004F45B8" w:rsidP="004F45B8">
      <w:pPr>
        <w:pStyle w:val="Akapitzlist"/>
        <w:numPr>
          <w:ilvl w:val="0"/>
          <w:numId w:val="5"/>
        </w:numPr>
        <w:spacing w:after="120" w:line="276" w:lineRule="auto"/>
        <w:ind w:left="709"/>
        <w:jc w:val="both"/>
        <w:rPr>
          <w:sz w:val="24"/>
          <w:szCs w:val="24"/>
        </w:rPr>
      </w:pPr>
      <w:r w:rsidRPr="00777F17">
        <w:rPr>
          <w:sz w:val="24"/>
          <w:szCs w:val="24"/>
        </w:rPr>
        <w:t xml:space="preserve">W § 30 ust. 2 pkt 2 lit. a po słowach: ”dopuszcza się adaptację, remonty </w:t>
      </w:r>
      <w:r w:rsidRPr="00777F17">
        <w:rPr>
          <w:sz w:val="24"/>
          <w:szCs w:val="24"/>
        </w:rPr>
        <w:br/>
        <w:t>i konserwację istniejących urządzeń” wprowadza się ustalenie w brzmieniu: „</w:t>
      </w:r>
      <w:r w:rsidRPr="00777F17">
        <w:rPr>
          <w:bCs/>
          <w:sz w:val="24"/>
          <w:szCs w:val="24"/>
        </w:rPr>
        <w:t>oraz</w:t>
      </w:r>
      <w:r w:rsidRPr="00777F17">
        <w:rPr>
          <w:sz w:val="24"/>
          <w:szCs w:val="24"/>
        </w:rPr>
        <w:t xml:space="preserve"> </w:t>
      </w:r>
      <w:r w:rsidRPr="00777F17">
        <w:rPr>
          <w:bCs/>
          <w:sz w:val="24"/>
          <w:szCs w:val="24"/>
        </w:rPr>
        <w:t>dopuszcza się realizacje obiektów i urządzeń ciepłowniczych i energetycznych dla terenu 2 I-</w:t>
      </w:r>
      <w:proofErr w:type="spellStart"/>
      <w:r w:rsidRPr="00777F17">
        <w:rPr>
          <w:bCs/>
          <w:sz w:val="24"/>
          <w:szCs w:val="24"/>
        </w:rPr>
        <w:t>Kd</w:t>
      </w:r>
      <w:proofErr w:type="spellEnd"/>
      <w:r w:rsidRPr="00777F17">
        <w:rPr>
          <w:bCs/>
          <w:sz w:val="24"/>
          <w:szCs w:val="24"/>
        </w:rPr>
        <w:t>”</w:t>
      </w:r>
    </w:p>
    <w:p w14:paraId="4ED68842" w14:textId="6F8C3209" w:rsidR="004F45B8" w:rsidRPr="00C14F4C" w:rsidRDefault="004F45B8" w:rsidP="004F45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09"/>
        <w:jc w:val="both"/>
        <w:rPr>
          <w:sz w:val="24"/>
          <w:szCs w:val="24"/>
        </w:rPr>
      </w:pPr>
      <w:r w:rsidRPr="00C14F4C">
        <w:rPr>
          <w:sz w:val="24"/>
          <w:szCs w:val="24"/>
        </w:rPr>
        <w:t xml:space="preserve">Zmienia się rysunek planu, stanowiący załącznik nr 1 do uchwały Rady Miejskiej w Piasecznie Nr 1440/XLVIII/2010 z dnia 16 czerwca 2010r. w granicach określonych uchwałą Nr </w:t>
      </w:r>
      <w:r w:rsidRPr="00C14F4C">
        <w:rPr>
          <w:bCs/>
          <w:sz w:val="24"/>
          <w:szCs w:val="24"/>
        </w:rPr>
        <w:t xml:space="preserve">391/XVI/2019 z dnia 13 listopada 2019r. zmienionej </w:t>
      </w:r>
      <w:r w:rsidRPr="00C14F4C">
        <w:rPr>
          <w:sz w:val="24"/>
          <w:szCs w:val="24"/>
        </w:rPr>
        <w:t xml:space="preserve">uchwałą nr  915/XLVI/2021 z dnia 24 listopada 2021r. </w:t>
      </w:r>
      <w:r w:rsidRPr="00C14F4C">
        <w:rPr>
          <w:sz w:val="24"/>
        </w:rPr>
        <w:t>oznaczonych literami A, B, C, D, A </w:t>
      </w:r>
      <w:r w:rsidRPr="00C14F4C">
        <w:rPr>
          <w:sz w:val="24"/>
          <w:szCs w:val="24"/>
        </w:rPr>
        <w:t xml:space="preserve"> </w:t>
      </w:r>
      <w:r w:rsidRPr="00C14F4C">
        <w:rPr>
          <w:sz w:val="24"/>
        </w:rPr>
        <w:t xml:space="preserve">na rysunku stanowiącym załącznik </w:t>
      </w:r>
      <w:r w:rsidRPr="00C14F4C">
        <w:rPr>
          <w:sz w:val="24"/>
          <w:szCs w:val="24"/>
        </w:rPr>
        <w:t xml:space="preserve">nr 1 </w:t>
      </w:r>
      <w:r w:rsidRPr="00C14F4C">
        <w:rPr>
          <w:sz w:val="24"/>
        </w:rPr>
        <w:t>do niniejszej uchwały</w:t>
      </w:r>
      <w:r w:rsidRPr="00C14F4C">
        <w:rPr>
          <w:sz w:val="24"/>
          <w:szCs w:val="24"/>
        </w:rPr>
        <w:t xml:space="preserve">. </w:t>
      </w:r>
    </w:p>
    <w:p w14:paraId="17363182" w14:textId="77777777" w:rsidR="004F45B8" w:rsidRPr="00A262E7" w:rsidRDefault="004F45B8" w:rsidP="004F45B8">
      <w:pPr>
        <w:spacing w:after="120" w:line="276" w:lineRule="auto"/>
        <w:ind w:left="349"/>
        <w:jc w:val="both"/>
        <w:rPr>
          <w:sz w:val="24"/>
          <w:szCs w:val="24"/>
        </w:rPr>
      </w:pPr>
    </w:p>
    <w:p w14:paraId="1516006D" w14:textId="77777777" w:rsidR="004F45B8" w:rsidRPr="00A262E7" w:rsidRDefault="004F45B8" w:rsidP="004F45B8">
      <w:pPr>
        <w:pStyle w:val="Nagwek2"/>
        <w:numPr>
          <w:ilvl w:val="0"/>
          <w:numId w:val="4"/>
        </w:numPr>
        <w:spacing w:before="0" w:line="276" w:lineRule="auto"/>
        <w:rPr>
          <w:sz w:val="24"/>
          <w:szCs w:val="24"/>
        </w:rPr>
      </w:pPr>
    </w:p>
    <w:p w14:paraId="081B11EB" w14:textId="77777777" w:rsidR="004F45B8" w:rsidRPr="00C14F4C" w:rsidRDefault="004F45B8" w:rsidP="004F45B8">
      <w:pPr>
        <w:spacing w:after="120" w:line="276" w:lineRule="auto"/>
        <w:jc w:val="both"/>
        <w:rPr>
          <w:sz w:val="24"/>
          <w:szCs w:val="24"/>
        </w:rPr>
      </w:pPr>
      <w:r w:rsidRPr="00C14F4C">
        <w:rPr>
          <w:sz w:val="24"/>
          <w:szCs w:val="24"/>
        </w:rPr>
        <w:t>Pozostałe ustalenia miejscowego planu zagospodarowania przestrzennego zatwierdzonego Uchwałą Rady Miejskiej Nr 1440/XLVIII/2010 z dnia 16 czerwca 2010r. pozostają bez zmian.</w:t>
      </w:r>
    </w:p>
    <w:p w14:paraId="118B2051" w14:textId="77777777" w:rsidR="004F45B8" w:rsidRPr="00A262E7" w:rsidRDefault="004F45B8" w:rsidP="004F45B8">
      <w:pPr>
        <w:pStyle w:val="Nagwek2"/>
        <w:numPr>
          <w:ilvl w:val="0"/>
          <w:numId w:val="4"/>
        </w:numPr>
        <w:spacing w:before="0" w:line="276" w:lineRule="auto"/>
        <w:rPr>
          <w:sz w:val="24"/>
          <w:szCs w:val="24"/>
        </w:rPr>
      </w:pPr>
    </w:p>
    <w:p w14:paraId="216382E4" w14:textId="77777777" w:rsidR="004F45B8" w:rsidRPr="00A262E7" w:rsidRDefault="004F45B8" w:rsidP="004F45B8">
      <w:pPr>
        <w:spacing w:line="276" w:lineRule="auto"/>
        <w:jc w:val="both"/>
        <w:rPr>
          <w:sz w:val="24"/>
          <w:szCs w:val="24"/>
        </w:rPr>
      </w:pPr>
      <w:r w:rsidRPr="00A262E7">
        <w:rPr>
          <w:sz w:val="24"/>
          <w:szCs w:val="24"/>
        </w:rPr>
        <w:t>Integralnymi częściami uchwały są:</w:t>
      </w:r>
    </w:p>
    <w:p w14:paraId="01A138E7" w14:textId="20CA06B0" w:rsidR="004F45B8" w:rsidRPr="00A262E7" w:rsidRDefault="004F45B8" w:rsidP="004F45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262E7">
        <w:rPr>
          <w:sz w:val="24"/>
          <w:szCs w:val="24"/>
        </w:rPr>
        <w:t xml:space="preserve">część tekstowa stanowiąca treść uchwały </w:t>
      </w:r>
      <w:r w:rsidR="007172A3" w:rsidRPr="00A262E7">
        <w:rPr>
          <w:sz w:val="24"/>
          <w:szCs w:val="24"/>
        </w:rPr>
        <w:t xml:space="preserve">oraz </w:t>
      </w:r>
      <w:r w:rsidRPr="00A262E7">
        <w:rPr>
          <w:sz w:val="24"/>
          <w:szCs w:val="24"/>
        </w:rPr>
        <w:t>część graficzna, na którą składa się rysunek planu w skali 1:1000, stanowiąca załącznik nr 1 do niniejszej uchwały,</w:t>
      </w:r>
    </w:p>
    <w:p w14:paraId="2110A1C1" w14:textId="77777777" w:rsidR="004F45B8" w:rsidRPr="00A262E7" w:rsidRDefault="004F45B8" w:rsidP="004F45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A262E7">
        <w:rPr>
          <w:sz w:val="24"/>
          <w:szCs w:val="24"/>
        </w:rPr>
        <w:t>rozstrzygnięcie o sposobie rozpatrzenia nieuwzględnionych uwag do projektu zmiany planu stanowiące załącznik nr 2 do niniejszej uchwały,</w:t>
      </w:r>
    </w:p>
    <w:p w14:paraId="161A268F" w14:textId="77777777" w:rsidR="004F45B8" w:rsidRPr="00A262E7" w:rsidRDefault="004F45B8" w:rsidP="004F45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262E7">
        <w:rPr>
          <w:sz w:val="24"/>
          <w:szCs w:val="24"/>
        </w:rPr>
        <w:t xml:space="preserve"> rozstrzygnięcie o sposobie realizacji zapisanych w planie inwestycji z zakresu infrastruktury technicznej, które należą do zadań własnych gminy oraz zasadach ich finansowania, stanowiące załącznik nr 3 do niniejszej uchwały; </w:t>
      </w:r>
    </w:p>
    <w:p w14:paraId="0445F8D5" w14:textId="77777777" w:rsidR="004F45B8" w:rsidRPr="00A262E7" w:rsidRDefault="004F45B8" w:rsidP="004F45B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A262E7">
        <w:rPr>
          <w:rFonts w:eastAsiaTheme="minorHAnsi"/>
          <w:sz w:val="24"/>
          <w:szCs w:val="24"/>
          <w:lang w:eastAsia="en-US"/>
        </w:rPr>
        <w:t xml:space="preserve">zbiór danych przestrzennych, stanowiący załącznik nr 4 </w:t>
      </w:r>
      <w:r w:rsidRPr="00A262E7">
        <w:rPr>
          <w:sz w:val="24"/>
          <w:szCs w:val="24"/>
        </w:rPr>
        <w:t>do niniejszej uchwały</w:t>
      </w:r>
      <w:r w:rsidRPr="00A262E7">
        <w:rPr>
          <w:rFonts w:eastAsiaTheme="minorHAnsi"/>
          <w:sz w:val="24"/>
          <w:szCs w:val="24"/>
          <w:lang w:eastAsia="en-US"/>
        </w:rPr>
        <w:t>.</w:t>
      </w:r>
    </w:p>
    <w:p w14:paraId="0B67BA0B" w14:textId="006793E8" w:rsidR="004F45B8" w:rsidRPr="00A262E7" w:rsidRDefault="004F45B8" w:rsidP="007172A3">
      <w:pPr>
        <w:pStyle w:val="Nagwek2"/>
        <w:numPr>
          <w:ilvl w:val="0"/>
          <w:numId w:val="4"/>
        </w:numPr>
        <w:spacing w:before="0" w:line="276" w:lineRule="auto"/>
        <w:rPr>
          <w:sz w:val="24"/>
          <w:szCs w:val="24"/>
        </w:rPr>
      </w:pPr>
    </w:p>
    <w:p w14:paraId="2558EBBC" w14:textId="77777777" w:rsidR="004F45B8" w:rsidRPr="00A262E7" w:rsidRDefault="004F45B8" w:rsidP="004F45B8">
      <w:pPr>
        <w:pStyle w:val="Tekstpodstawowy"/>
        <w:tabs>
          <w:tab w:val="left" w:pos="709"/>
        </w:tabs>
        <w:spacing w:after="120" w:line="276" w:lineRule="auto"/>
        <w:jc w:val="both"/>
        <w:rPr>
          <w:sz w:val="24"/>
          <w:szCs w:val="24"/>
        </w:rPr>
      </w:pPr>
    </w:p>
    <w:p w14:paraId="5F58622D" w14:textId="77777777" w:rsidR="004F45B8" w:rsidRPr="00A262E7" w:rsidRDefault="004F45B8" w:rsidP="004F45B8">
      <w:pPr>
        <w:spacing w:after="120" w:line="276" w:lineRule="auto"/>
        <w:jc w:val="both"/>
        <w:rPr>
          <w:sz w:val="24"/>
          <w:szCs w:val="24"/>
        </w:rPr>
      </w:pPr>
      <w:r w:rsidRPr="00A262E7">
        <w:rPr>
          <w:sz w:val="24"/>
          <w:szCs w:val="24"/>
        </w:rPr>
        <w:lastRenderedPageBreak/>
        <w:t>Wykonanie  uchwały  powierza  się  Burmistrzowi  Miasta  i  Gminy  Piaseczno.</w:t>
      </w:r>
    </w:p>
    <w:p w14:paraId="5CBB367E" w14:textId="77777777" w:rsidR="004F45B8" w:rsidRPr="00A262E7" w:rsidRDefault="004F45B8" w:rsidP="004F45B8">
      <w:pPr>
        <w:pStyle w:val="Nagwek2"/>
        <w:numPr>
          <w:ilvl w:val="0"/>
          <w:numId w:val="4"/>
        </w:numPr>
        <w:spacing w:before="0" w:line="276" w:lineRule="auto"/>
        <w:rPr>
          <w:sz w:val="24"/>
          <w:szCs w:val="24"/>
        </w:rPr>
      </w:pPr>
    </w:p>
    <w:p w14:paraId="152675B7" w14:textId="77777777" w:rsidR="004F45B8" w:rsidRPr="00A262E7" w:rsidRDefault="004F45B8" w:rsidP="004F45B8">
      <w:pPr>
        <w:spacing w:after="120" w:line="276" w:lineRule="auto"/>
        <w:jc w:val="both"/>
        <w:rPr>
          <w:sz w:val="24"/>
          <w:szCs w:val="24"/>
        </w:rPr>
      </w:pPr>
      <w:r w:rsidRPr="00A262E7">
        <w:rPr>
          <w:sz w:val="24"/>
          <w:szCs w:val="24"/>
        </w:rPr>
        <w:t>Uchwała wymaga ogłoszenia w Dzienniku Urzędowym Województwa Mazowieckiego.</w:t>
      </w:r>
    </w:p>
    <w:p w14:paraId="7F7E9D35" w14:textId="77777777" w:rsidR="004F45B8" w:rsidRPr="00A262E7" w:rsidRDefault="004F45B8" w:rsidP="004F45B8">
      <w:pPr>
        <w:pStyle w:val="Nagwek2"/>
        <w:numPr>
          <w:ilvl w:val="0"/>
          <w:numId w:val="4"/>
        </w:numPr>
        <w:spacing w:before="0" w:line="276" w:lineRule="auto"/>
        <w:rPr>
          <w:sz w:val="24"/>
          <w:szCs w:val="24"/>
        </w:rPr>
      </w:pPr>
    </w:p>
    <w:p w14:paraId="6C9F63E8" w14:textId="3761EF25" w:rsidR="007A72DF" w:rsidRPr="00A262E7" w:rsidRDefault="004F45B8" w:rsidP="004F45B8">
      <w:r w:rsidRPr="00A262E7">
        <w:rPr>
          <w:sz w:val="24"/>
          <w:szCs w:val="24"/>
        </w:rPr>
        <w:t>Uchwała wchodzi w życie po upływie 14 dni od dnia ogłoszenia w Dzienniku Urzędowym Województwa Mazowieckiego</w:t>
      </w:r>
    </w:p>
    <w:sectPr w:rsidR="007A72DF" w:rsidRPr="00A262E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4111" w14:textId="77777777" w:rsidR="004F45B8" w:rsidRDefault="004F45B8" w:rsidP="004F45B8">
      <w:r>
        <w:separator/>
      </w:r>
    </w:p>
  </w:endnote>
  <w:endnote w:type="continuationSeparator" w:id="0">
    <w:p w14:paraId="1DF39F45" w14:textId="77777777" w:rsidR="004F45B8" w:rsidRDefault="004F45B8" w:rsidP="004F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2402" w14:textId="77777777" w:rsidR="004F45B8" w:rsidRDefault="004F45B8" w:rsidP="004F45B8">
      <w:r>
        <w:separator/>
      </w:r>
    </w:p>
  </w:footnote>
  <w:footnote w:type="continuationSeparator" w:id="0">
    <w:p w14:paraId="04326EDE" w14:textId="77777777" w:rsidR="004F45B8" w:rsidRDefault="004F45B8" w:rsidP="004F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5AD3" w14:textId="7A520BCA" w:rsidR="004F45B8" w:rsidRDefault="004F45B8" w:rsidP="004F45B8">
    <w:pPr>
      <w:pStyle w:val="Nagwek"/>
      <w:jc w:val="right"/>
      <w:rPr>
        <w:i/>
      </w:rPr>
    </w:pPr>
    <w:r w:rsidRPr="00F91AC6">
      <w:rPr>
        <w:i/>
      </w:rPr>
      <w:t>Wersja:</w:t>
    </w:r>
    <w:r w:rsidR="00812743" w:rsidRPr="00812743">
      <w:rPr>
        <w:i/>
      </w:rPr>
      <w:t xml:space="preserve"> </w:t>
    </w:r>
    <w:r>
      <w:rPr>
        <w:i/>
      </w:rPr>
      <w:t>WYŁOŻENIE 20</w:t>
    </w:r>
    <w:r w:rsidR="00AF10D5">
      <w:rPr>
        <w:i/>
      </w:rPr>
      <w:t xml:space="preserve"> VII </w:t>
    </w:r>
    <w:r>
      <w:rPr>
        <w:i/>
      </w:rPr>
      <w:t>-</w:t>
    </w:r>
    <w:r w:rsidR="00812743">
      <w:rPr>
        <w:i/>
      </w:rPr>
      <w:t xml:space="preserve"> </w:t>
    </w:r>
    <w:r>
      <w:rPr>
        <w:i/>
      </w:rPr>
      <w:t>9</w:t>
    </w:r>
    <w:r w:rsidR="00AF10D5">
      <w:rPr>
        <w:i/>
      </w:rPr>
      <w:t xml:space="preserve"> VIII 2022r.</w:t>
    </w:r>
  </w:p>
  <w:p w14:paraId="4C553F1D" w14:textId="10629430" w:rsidR="004F45B8" w:rsidRDefault="004F45B8">
    <w:pPr>
      <w:pStyle w:val="Nagwek"/>
    </w:pPr>
  </w:p>
  <w:p w14:paraId="6914BE43" w14:textId="77777777" w:rsidR="004F45B8" w:rsidRDefault="004F45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361AA"/>
    <w:multiLevelType w:val="hybridMultilevel"/>
    <w:tmpl w:val="D8024888"/>
    <w:lvl w:ilvl="0" w:tplc="EAA69676">
      <w:start w:val="1"/>
      <w:numFmt w:val="decimal"/>
      <w:lvlText w:val="§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24613"/>
    <w:multiLevelType w:val="hybridMultilevel"/>
    <w:tmpl w:val="0FE05F74"/>
    <w:lvl w:ilvl="0" w:tplc="19F8C0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DA4915"/>
    <w:multiLevelType w:val="hybridMultilevel"/>
    <w:tmpl w:val="862A64E0"/>
    <w:lvl w:ilvl="0" w:tplc="529EECA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04DB6"/>
    <w:multiLevelType w:val="hybridMultilevel"/>
    <w:tmpl w:val="64823798"/>
    <w:lvl w:ilvl="0" w:tplc="B204C19E">
      <w:start w:val="2"/>
      <w:numFmt w:val="decimal"/>
      <w:lvlText w:val="§%1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474C"/>
    <w:multiLevelType w:val="hybridMultilevel"/>
    <w:tmpl w:val="F0848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3305E"/>
    <w:multiLevelType w:val="hybridMultilevel"/>
    <w:tmpl w:val="D1309E7C"/>
    <w:lvl w:ilvl="0" w:tplc="38E87E60">
      <w:start w:val="1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num w:numId="1" w16cid:durableId="1126122092">
    <w:abstractNumId w:val="2"/>
  </w:num>
  <w:num w:numId="2" w16cid:durableId="1865243479">
    <w:abstractNumId w:val="0"/>
  </w:num>
  <w:num w:numId="3" w16cid:durableId="1395814766">
    <w:abstractNumId w:val="1"/>
  </w:num>
  <w:num w:numId="4" w16cid:durableId="1384402140">
    <w:abstractNumId w:val="3"/>
  </w:num>
  <w:num w:numId="5" w16cid:durableId="1724791812">
    <w:abstractNumId w:val="5"/>
  </w:num>
  <w:num w:numId="6" w16cid:durableId="646475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B8"/>
    <w:rsid w:val="00163063"/>
    <w:rsid w:val="00266E4E"/>
    <w:rsid w:val="0042646D"/>
    <w:rsid w:val="00472254"/>
    <w:rsid w:val="004F45B8"/>
    <w:rsid w:val="00587BD9"/>
    <w:rsid w:val="005C2A86"/>
    <w:rsid w:val="007172A3"/>
    <w:rsid w:val="00777F17"/>
    <w:rsid w:val="007A72DF"/>
    <w:rsid w:val="00812743"/>
    <w:rsid w:val="00A262E7"/>
    <w:rsid w:val="00AC3DB6"/>
    <w:rsid w:val="00AF10D5"/>
    <w:rsid w:val="00B00B51"/>
    <w:rsid w:val="00BC7970"/>
    <w:rsid w:val="00C14F4C"/>
    <w:rsid w:val="00D2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9A35"/>
  <w15:chartTrackingRefBased/>
  <w15:docId w15:val="{187F354E-3E47-4A81-BB8A-9E32E372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F45B8"/>
    <w:pPr>
      <w:keepNext/>
      <w:spacing w:before="120" w:after="120" w:line="360" w:lineRule="auto"/>
      <w:jc w:val="center"/>
      <w:outlineLvl w:val="1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F45B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F45B8"/>
    <w:pPr>
      <w:jc w:val="center"/>
    </w:pPr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F45B8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F45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F4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4F45B8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4F45B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F45B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4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5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45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5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rshe3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jtha2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Alberska</dc:creator>
  <cp:keywords/>
  <dc:description/>
  <cp:lastModifiedBy>Anna Alberska</cp:lastModifiedBy>
  <cp:revision>14</cp:revision>
  <cp:lastPrinted>2022-07-19T10:45:00Z</cp:lastPrinted>
  <dcterms:created xsi:type="dcterms:W3CDTF">2022-07-19T08:58:00Z</dcterms:created>
  <dcterms:modified xsi:type="dcterms:W3CDTF">2022-07-20T06:41:00Z</dcterms:modified>
</cp:coreProperties>
</file>