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72644B" w14:textId="20005544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137E86E3" w14:textId="5D95E3AE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78096CAE" w14:textId="7B6C1A78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1C9B5496" w14:textId="3F45C2E6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0E08BE42" w14:textId="11C4FFFD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0077B38F" w14:textId="21DC2540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0B3036AA" w14:textId="12246246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53ADD6B3" w14:textId="20D227E3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5AF1C37A" wp14:editId="349F185D">
            <wp:simplePos x="0" y="0"/>
            <wp:positionH relativeFrom="margin">
              <wp:align>center</wp:align>
            </wp:positionH>
            <wp:positionV relativeFrom="paragraph">
              <wp:posOffset>10008</wp:posOffset>
            </wp:positionV>
            <wp:extent cx="1704975" cy="1965325"/>
            <wp:effectExtent l="0" t="0" r="9525" b="0"/>
            <wp:wrapSquare wrapText="bothSides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53" r="5866"/>
                    <a:stretch/>
                  </pic:blipFill>
                  <pic:spPr bwMode="auto">
                    <a:xfrm>
                      <a:off x="0" y="0"/>
                      <a:ext cx="1704975" cy="196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F12662F" w14:textId="77777777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0FE6F072" w14:textId="77777777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29A2F0F3" w14:textId="77777777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6B026235" w14:textId="77777777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557E737A" w14:textId="77777777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6F2102A2" w14:textId="77777777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  <w:bookmarkStart w:id="0" w:name="_Hlk92357801"/>
    </w:p>
    <w:p w14:paraId="1AEA860B" w14:textId="3D3B27B7" w:rsidR="00146F1B" w:rsidRPr="00E10792" w:rsidRDefault="007B55C2" w:rsidP="00F54BE3">
      <w:pPr>
        <w:jc w:val="center"/>
        <w:rPr>
          <w:rFonts w:ascii="Arial" w:hAnsi="Arial" w:cs="Arial"/>
          <w:b/>
          <w:bCs/>
          <w:sz w:val="24"/>
          <w:szCs w:val="24"/>
          <w:lang w:eastAsia="pl-PL"/>
        </w:rPr>
      </w:pPr>
      <w:r>
        <w:rPr>
          <w:rFonts w:ascii="Arial" w:hAnsi="Arial" w:cs="Arial"/>
          <w:b/>
          <w:bCs/>
          <w:sz w:val="24"/>
          <w:szCs w:val="24"/>
          <w:lang w:eastAsia="pl-PL"/>
        </w:rPr>
        <w:t>13</w:t>
      </w:r>
      <w:r w:rsidR="00E10792">
        <w:rPr>
          <w:rFonts w:ascii="Arial" w:hAnsi="Arial" w:cs="Arial"/>
          <w:b/>
          <w:bCs/>
          <w:sz w:val="24"/>
          <w:szCs w:val="24"/>
          <w:lang w:eastAsia="pl-PL"/>
        </w:rPr>
        <w:t xml:space="preserve">. </w:t>
      </w:r>
      <w:r w:rsidR="00E1587A" w:rsidRPr="00E10792">
        <w:rPr>
          <w:rFonts w:ascii="Arial" w:hAnsi="Arial" w:cs="Arial"/>
          <w:b/>
          <w:bCs/>
          <w:sz w:val="24"/>
          <w:szCs w:val="24"/>
          <w:lang w:eastAsia="pl-PL"/>
        </w:rPr>
        <w:t>STANDARD</w:t>
      </w:r>
      <w:r w:rsidR="00CF0FA8" w:rsidRPr="00E10792">
        <w:rPr>
          <w:rFonts w:ascii="Arial" w:hAnsi="Arial" w:cs="Arial"/>
          <w:b/>
          <w:bCs/>
          <w:sz w:val="24"/>
          <w:szCs w:val="24"/>
          <w:lang w:eastAsia="pl-PL"/>
        </w:rPr>
        <w:br/>
      </w:r>
      <w:r w:rsidR="0036145D">
        <w:rPr>
          <w:rFonts w:ascii="Arial" w:hAnsi="Arial" w:cs="Arial"/>
          <w:b/>
          <w:bCs/>
          <w:sz w:val="24"/>
          <w:szCs w:val="24"/>
          <w:lang w:eastAsia="pl-PL"/>
        </w:rPr>
        <w:t>SYSTEM ESOK</w:t>
      </w:r>
    </w:p>
    <w:bookmarkEnd w:id="0"/>
    <w:p w14:paraId="32251616" w14:textId="77777777" w:rsidR="00146F1B" w:rsidRDefault="00146F1B" w:rsidP="00146F1B">
      <w:pPr>
        <w:rPr>
          <w:b/>
          <w:bCs/>
          <w:sz w:val="36"/>
          <w:szCs w:val="36"/>
        </w:rPr>
      </w:pPr>
    </w:p>
    <w:p w14:paraId="53CD0569" w14:textId="77777777" w:rsidR="00146F1B" w:rsidRDefault="00146F1B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16990081" w14:textId="6882BE8D" w:rsidR="00146F1B" w:rsidRDefault="00146F1B" w:rsidP="00146F1B">
      <w:pPr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br w:type="page"/>
      </w:r>
    </w:p>
    <w:p w14:paraId="37825A2A" w14:textId="4A957007" w:rsidR="00EC3372" w:rsidRDefault="00E1587A" w:rsidP="00D50E9A">
      <w:pPr>
        <w:ind w:left="-426" w:right="-142"/>
        <w:rPr>
          <w:rFonts w:ascii="Arial" w:hAnsi="Arial" w:cs="Arial"/>
          <w:b/>
          <w:bCs/>
          <w:noProof/>
          <w:sz w:val="20"/>
          <w:szCs w:val="20"/>
        </w:rPr>
      </w:pPr>
      <w:r>
        <w:rPr>
          <w:rFonts w:ascii="Arial" w:hAnsi="Arial" w:cs="Arial"/>
          <w:b/>
          <w:bCs/>
          <w:noProof/>
          <w:sz w:val="20"/>
          <w:szCs w:val="20"/>
        </w:rPr>
        <w:lastRenderedPageBreak/>
        <w:t>STANDARD WIDOCZNYCH ELEMENTÓW INSTALACJI</w:t>
      </w:r>
    </w:p>
    <w:p w14:paraId="4E88D89F" w14:textId="4CBCD55D" w:rsidR="00D50E9A" w:rsidRPr="00AA36E3" w:rsidRDefault="00AA36E3" w:rsidP="00D50E9A">
      <w:pPr>
        <w:ind w:left="-426"/>
        <w:rPr>
          <w:rFonts w:ascii="Arial" w:hAnsi="Arial" w:cs="Arial"/>
          <w:b/>
          <w:bCs/>
          <w:sz w:val="18"/>
          <w:szCs w:val="18"/>
        </w:rPr>
      </w:pPr>
      <w:r w:rsidRPr="004064E8">
        <w:rPr>
          <w:rFonts w:ascii="Arial" w:hAnsi="Arial" w:cs="Arial"/>
          <w:b/>
          <w:bCs/>
          <w:sz w:val="18"/>
          <w:szCs w:val="18"/>
        </w:rPr>
        <w:t>Wszystkie elementy opisane i określone w standardach podlegają wzorcowaniu i akceptacji Nadzoru Autorskiego i Zamawiającego przed wybudowaniem/montażem.</w:t>
      </w:r>
    </w:p>
    <w:p w14:paraId="730E7328" w14:textId="360F716E" w:rsidR="00D17240" w:rsidRPr="00D17240" w:rsidRDefault="00D17240" w:rsidP="00D17240">
      <w:pPr>
        <w:pStyle w:val="Akapitzlist"/>
        <w:numPr>
          <w:ilvl w:val="0"/>
          <w:numId w:val="4"/>
        </w:numPr>
        <w:ind w:right="-142"/>
        <w:rPr>
          <w:rFonts w:ascii="Arial" w:hAnsi="Arial" w:cs="Arial"/>
          <w:b/>
          <w:bCs/>
          <w:noProof/>
          <w:sz w:val="20"/>
          <w:szCs w:val="20"/>
        </w:rPr>
      </w:pPr>
      <w:r>
        <w:rPr>
          <w:rFonts w:ascii="Arial" w:hAnsi="Arial" w:cs="Arial"/>
          <w:b/>
          <w:bCs/>
          <w:noProof/>
          <w:sz w:val="20"/>
          <w:szCs w:val="20"/>
        </w:rPr>
        <w:t xml:space="preserve">ELEMENTY </w:t>
      </w:r>
      <w:r w:rsidR="001D758B">
        <w:rPr>
          <w:rFonts w:ascii="Arial" w:hAnsi="Arial" w:cs="Arial"/>
          <w:b/>
          <w:bCs/>
          <w:noProof/>
          <w:sz w:val="20"/>
          <w:szCs w:val="20"/>
        </w:rPr>
        <w:t>SYSTEMU ESOK</w:t>
      </w:r>
    </w:p>
    <w:tbl>
      <w:tblPr>
        <w:tblStyle w:val="Tabela-Siatka"/>
        <w:tblW w:w="9924" w:type="dxa"/>
        <w:tblInd w:w="-431" w:type="dxa"/>
        <w:tblLayout w:type="fixed"/>
        <w:tblLook w:val="04A0" w:firstRow="1" w:lastRow="0" w:firstColumn="1" w:lastColumn="0" w:noHBand="0" w:noVBand="1"/>
      </w:tblPr>
      <w:tblGrid>
        <w:gridCol w:w="3828"/>
        <w:gridCol w:w="2410"/>
        <w:gridCol w:w="3686"/>
      </w:tblGrid>
      <w:tr w:rsidR="00D17240" w:rsidRPr="00695924" w14:paraId="037E245A" w14:textId="77777777" w:rsidTr="00D50E9A">
        <w:tc>
          <w:tcPr>
            <w:tcW w:w="3828" w:type="dxa"/>
          </w:tcPr>
          <w:p w14:paraId="684D7D00" w14:textId="77777777" w:rsidR="00D17240" w:rsidRPr="00377357" w:rsidRDefault="00D17240" w:rsidP="005631E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7FC15D36" w14:textId="77777777" w:rsidR="00D17240" w:rsidRPr="00377357" w:rsidRDefault="00D17240" w:rsidP="005631E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37735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Nazwa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 / Lokalizacja / Opis / Produkt stanowiący punkt odniesienia</w:t>
            </w:r>
          </w:p>
          <w:p w14:paraId="3821D641" w14:textId="77777777" w:rsidR="00D17240" w:rsidRPr="00377357" w:rsidRDefault="00D17240" w:rsidP="005631E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2410" w:type="dxa"/>
          </w:tcPr>
          <w:p w14:paraId="05255C5A" w14:textId="77777777" w:rsidR="00D17240" w:rsidRPr="00377357" w:rsidRDefault="00D17240" w:rsidP="005631E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55488EB" w14:textId="77777777" w:rsidR="00D17240" w:rsidRPr="00377357" w:rsidRDefault="00D17240" w:rsidP="005631E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37735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Rysunek techniczny</w:t>
            </w:r>
          </w:p>
        </w:tc>
        <w:tc>
          <w:tcPr>
            <w:tcW w:w="3686" w:type="dxa"/>
          </w:tcPr>
          <w:p w14:paraId="171556E5" w14:textId="77777777" w:rsidR="00D17240" w:rsidRPr="00377357" w:rsidRDefault="00D17240" w:rsidP="005631E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8B35986" w14:textId="77777777" w:rsidR="00D17240" w:rsidRPr="00377357" w:rsidRDefault="00D17240" w:rsidP="005631E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37735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Zdjęcie</w:t>
            </w:r>
          </w:p>
        </w:tc>
      </w:tr>
      <w:tr w:rsidR="00A2637A" w:rsidRPr="00695924" w14:paraId="4A2653B6" w14:textId="77777777" w:rsidTr="00D50E9A">
        <w:tc>
          <w:tcPr>
            <w:tcW w:w="3828" w:type="dxa"/>
          </w:tcPr>
          <w:p w14:paraId="01B8FE8C" w14:textId="77777777" w:rsidR="00A2637A" w:rsidRDefault="00A2637A" w:rsidP="00A2637A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Nazwa:</w:t>
            </w:r>
          </w:p>
          <w:p w14:paraId="310A00C6" w14:textId="188ACE4E" w:rsidR="00A2637A" w:rsidRPr="007D6E3E" w:rsidRDefault="00A2637A" w:rsidP="00A2637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Bramki kontroli dostępu</w:t>
            </w:r>
          </w:p>
          <w:p w14:paraId="67CC8372" w14:textId="77777777" w:rsidR="00A2637A" w:rsidRDefault="00A2637A" w:rsidP="00A2637A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BDBA340" w14:textId="77777777" w:rsidR="00A2637A" w:rsidRDefault="00A2637A" w:rsidP="00A2637A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Lokalizacja:</w:t>
            </w:r>
          </w:p>
          <w:p w14:paraId="2412AB3D" w14:textId="6947E9E2" w:rsidR="00A2637A" w:rsidRPr="00F73EE8" w:rsidRDefault="00464BC2" w:rsidP="00A2637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Wejście – basen, wejście – saunarium, przejście saunarium / basen rekreacyjny</w:t>
            </w:r>
          </w:p>
          <w:p w14:paraId="7B400698" w14:textId="77777777" w:rsidR="00A2637A" w:rsidRDefault="00A2637A" w:rsidP="00A2637A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249E157" w14:textId="06BFDBD0" w:rsidR="00A2637A" w:rsidRPr="00C27783" w:rsidRDefault="00015004" w:rsidP="00A2637A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Bramki obrotowe niskie:</w:t>
            </w:r>
          </w:p>
          <w:p w14:paraId="13D6911C" w14:textId="77777777" w:rsidR="003B4082" w:rsidRPr="003B4082" w:rsidRDefault="00015004" w:rsidP="003B408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Wyposażone w system dwóch ramion. </w:t>
            </w:r>
            <w:r w:rsidR="004C6078">
              <w:rPr>
                <w:rFonts w:ascii="Arial" w:hAnsi="Arial" w:cs="Arial"/>
                <w:noProof/>
                <w:sz w:val="16"/>
                <w:szCs w:val="16"/>
              </w:rPr>
              <w:t>System ramion umożliwia udrożnienie przejścia, czyli takie ustawienie ramion, które pozwala na swobodne przejście. Może to nastąpić po otrzymani sygnału z centrali ppoż., pilota lub przycisku zbiciowo-ewakuacyjnego. Wypożażone w piktogram określający stan otwarcia/zamknięcia bramki (zielona strzałka/czerwony krzyżyk). Przepustowość – ok. 15-20 osób/min.</w:t>
            </w:r>
            <w:r w:rsidR="003B4082"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  <w:r w:rsidR="003B4082" w:rsidRPr="003B4082">
              <w:rPr>
                <w:rFonts w:ascii="Arial" w:hAnsi="Arial" w:cs="Arial"/>
                <w:noProof/>
                <w:sz w:val="16"/>
                <w:szCs w:val="16"/>
              </w:rPr>
              <w:t>miejsca (otwory) w pokrywie bramki do montażu czytników</w:t>
            </w:r>
          </w:p>
          <w:p w14:paraId="4756A4A4" w14:textId="5DAF3FA1" w:rsidR="00A2637A" w:rsidRDefault="00160640" w:rsidP="003B408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z</w:t>
            </w:r>
            <w:r w:rsidR="003B4082" w:rsidRPr="003B4082">
              <w:rPr>
                <w:rFonts w:ascii="Arial" w:hAnsi="Arial" w:cs="Arial"/>
                <w:noProof/>
                <w:sz w:val="16"/>
                <w:szCs w:val="16"/>
              </w:rPr>
              <w:t>bliżeniowych</w:t>
            </w:r>
            <w:r w:rsidR="003B4082">
              <w:rPr>
                <w:rFonts w:ascii="Arial" w:hAnsi="Arial" w:cs="Arial"/>
                <w:noProof/>
                <w:sz w:val="16"/>
                <w:szCs w:val="16"/>
              </w:rPr>
              <w:t>.</w:t>
            </w:r>
          </w:p>
          <w:p w14:paraId="7745FA80" w14:textId="52A7FA08" w:rsidR="004C6078" w:rsidRDefault="004C6078" w:rsidP="00A2637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12FF6BA" w14:textId="46FD7726" w:rsidR="004C6078" w:rsidRDefault="004C6078" w:rsidP="00A2637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Materiał:</w:t>
            </w:r>
          </w:p>
          <w:p w14:paraId="6E17CB5D" w14:textId="77777777" w:rsidR="003C6461" w:rsidRDefault="004C6078" w:rsidP="00A2637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BE6E1A">
              <w:rPr>
                <w:rFonts w:ascii="Arial" w:hAnsi="Arial" w:cs="Arial"/>
                <w:noProof/>
                <w:sz w:val="16"/>
                <w:szCs w:val="16"/>
                <w:u w:val="single"/>
              </w:rPr>
              <w:t xml:space="preserve">Obudowa ze stali </w:t>
            </w:r>
            <w:r w:rsidR="003C6461" w:rsidRPr="00BE6E1A">
              <w:rPr>
                <w:rFonts w:ascii="Arial" w:hAnsi="Arial" w:cs="Arial"/>
                <w:noProof/>
                <w:sz w:val="16"/>
                <w:szCs w:val="16"/>
                <w:u w:val="single"/>
              </w:rPr>
              <w:t xml:space="preserve">nierdzewnej </w:t>
            </w:r>
            <w:r w:rsidRPr="00BE6E1A">
              <w:rPr>
                <w:rFonts w:ascii="Arial" w:hAnsi="Arial" w:cs="Arial"/>
                <w:noProof/>
                <w:sz w:val="16"/>
                <w:szCs w:val="16"/>
                <w:u w:val="single"/>
              </w:rPr>
              <w:t>malowana proszkowo na czarno RAL9004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. </w:t>
            </w:r>
            <w:r w:rsidR="003C6461">
              <w:rPr>
                <w:rFonts w:ascii="Arial" w:hAnsi="Arial" w:cs="Arial"/>
                <w:noProof/>
                <w:sz w:val="16"/>
                <w:szCs w:val="16"/>
              </w:rPr>
              <w:t xml:space="preserve">Ramiona wykonane ze stali nierdzewnej. </w:t>
            </w:r>
          </w:p>
          <w:p w14:paraId="6617CA41" w14:textId="77777777" w:rsidR="003C6461" w:rsidRDefault="003C6461" w:rsidP="00A2637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4D0DA5B" w14:textId="21E194D7" w:rsidR="004C6078" w:rsidRDefault="004C6078" w:rsidP="00A2637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Uwaga: w przypadku lokalizacji bramki pomiędzy halą basenową</w:t>
            </w:r>
            <w:r w:rsidR="0002105A">
              <w:rPr>
                <w:rFonts w:ascii="Arial" w:hAnsi="Arial" w:cs="Arial"/>
                <w:noProof/>
                <w:sz w:val="16"/>
                <w:szCs w:val="16"/>
              </w:rPr>
              <w:t>, a saunarium wykonanie bramki w klasie odporności na korozję dla środowiska C4 (</w:t>
            </w:r>
            <w:r w:rsidR="0002105A" w:rsidRPr="0002105A">
              <w:rPr>
                <w:rFonts w:ascii="Arial" w:hAnsi="Arial" w:cs="Arial"/>
                <w:noProof/>
                <w:sz w:val="16"/>
                <w:szCs w:val="16"/>
              </w:rPr>
              <w:t>ISO 12944-2</w:t>
            </w:r>
            <w:r w:rsidR="0002105A">
              <w:rPr>
                <w:rFonts w:ascii="Arial" w:hAnsi="Arial" w:cs="Arial"/>
                <w:noProof/>
                <w:sz w:val="16"/>
                <w:szCs w:val="16"/>
              </w:rPr>
              <w:t>)</w:t>
            </w:r>
            <w:r w:rsidR="003C6461">
              <w:rPr>
                <w:rFonts w:ascii="Arial" w:hAnsi="Arial" w:cs="Arial"/>
                <w:noProof/>
                <w:sz w:val="16"/>
                <w:szCs w:val="16"/>
              </w:rPr>
              <w:t>.</w:t>
            </w:r>
          </w:p>
          <w:p w14:paraId="1A71F129" w14:textId="203D715C" w:rsidR="00015004" w:rsidRDefault="00015004" w:rsidP="00A2637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F918EF8" w14:textId="3772E73E" w:rsidR="00015004" w:rsidRPr="00015004" w:rsidRDefault="00015004" w:rsidP="00A2637A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015004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Bramki uchylne automatyczne z ramionami z przezroczystego poliwęglanu:</w:t>
            </w:r>
          </w:p>
          <w:p w14:paraId="4E1E150E" w14:textId="20A800B7" w:rsidR="00015004" w:rsidRDefault="009E6456" w:rsidP="00A2637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Automatyczna bramka uchylna stosowana do przejść dla osób niepełnosprawnych, przejść ewakuacyjnych lub technicznych. Wyposażona w mechanizm dwukierunkowy. Piktogramy zgodnie z systemem SIW. Szerokość przejścia 90cm. </w:t>
            </w:r>
          </w:p>
          <w:p w14:paraId="7943BEBA" w14:textId="77777777" w:rsidR="001A3F5C" w:rsidRDefault="001A3F5C" w:rsidP="00A2637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54E6D8B" w14:textId="77777777" w:rsidR="009E6456" w:rsidRDefault="009E6456" w:rsidP="009E645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Materiał:</w:t>
            </w:r>
          </w:p>
          <w:p w14:paraId="6CD21EC0" w14:textId="7BDFAD4C" w:rsidR="009E6456" w:rsidRDefault="009E6456" w:rsidP="00A2637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BE6E1A">
              <w:rPr>
                <w:rFonts w:ascii="Arial" w:hAnsi="Arial" w:cs="Arial"/>
                <w:noProof/>
                <w:sz w:val="16"/>
                <w:szCs w:val="16"/>
                <w:u w:val="single"/>
              </w:rPr>
              <w:t>Obudowa ze stali nierdzewnej malowana proszkowo na czarno RAL9004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. Elementy mocujące taflę poliwęglanu lakierowane RAL9004. </w:t>
            </w:r>
          </w:p>
          <w:p w14:paraId="48F0148A" w14:textId="47BCC6C9" w:rsidR="00015004" w:rsidRDefault="009E6456" w:rsidP="00A2637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Ramkę – skrzydło bramki – wykonane jako przezroczyste </w:t>
            </w:r>
            <w:r w:rsidR="00BD06CA">
              <w:rPr>
                <w:rFonts w:ascii="Arial" w:hAnsi="Arial" w:cs="Arial"/>
                <w:noProof/>
                <w:sz w:val="16"/>
                <w:szCs w:val="16"/>
              </w:rPr>
              <w:t>z poliwęglanu.</w:t>
            </w:r>
          </w:p>
          <w:p w14:paraId="5E047445" w14:textId="24F1FB7F" w:rsidR="00015004" w:rsidRDefault="00015004" w:rsidP="00A2637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24A0A01" w14:textId="1D6EC486" w:rsidR="00D1059E" w:rsidRDefault="00D1059E" w:rsidP="00A2637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D75FB68" w14:textId="723A9D7E" w:rsidR="00D1059E" w:rsidRDefault="00D1059E" w:rsidP="00A2637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DB8ED5F" w14:textId="77777777" w:rsidR="00D1059E" w:rsidRDefault="00D1059E" w:rsidP="00A2637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E59103F" w14:textId="75AAC8E5" w:rsidR="00696DC5" w:rsidRDefault="00696DC5" w:rsidP="00A2637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UWAGA:</w:t>
            </w:r>
          </w:p>
          <w:p w14:paraId="33E9DD12" w14:textId="6D986119" w:rsidR="00696DC5" w:rsidRDefault="00696DC5" w:rsidP="00A2637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System bramek powinien być wyposażony w </w:t>
            </w:r>
            <w:r w:rsidR="005572EC">
              <w:rPr>
                <w:rFonts w:ascii="Arial" w:hAnsi="Arial" w:cs="Arial"/>
                <w:noProof/>
                <w:sz w:val="16"/>
                <w:szCs w:val="16"/>
              </w:rPr>
              <w:t xml:space="preserve">urządzenia 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kontrol</w:t>
            </w:r>
            <w:r w:rsidR="005572EC">
              <w:rPr>
                <w:rFonts w:ascii="Arial" w:hAnsi="Arial" w:cs="Arial"/>
                <w:noProof/>
                <w:sz w:val="16"/>
                <w:szCs w:val="16"/>
              </w:rPr>
              <w:t>i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dostępu oraz </w:t>
            </w:r>
            <w:r w:rsidR="005572EC">
              <w:rPr>
                <w:rFonts w:ascii="Arial" w:hAnsi="Arial" w:cs="Arial"/>
                <w:noProof/>
                <w:sz w:val="16"/>
                <w:szCs w:val="16"/>
              </w:rPr>
              <w:t>ESOK.</w:t>
            </w:r>
          </w:p>
          <w:p w14:paraId="79597C71" w14:textId="77777777" w:rsidR="00696DC5" w:rsidRPr="00695924" w:rsidRDefault="00696DC5" w:rsidP="00A2637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30A466F" w14:textId="77777777" w:rsidR="00A2637A" w:rsidRPr="007D6E3E" w:rsidRDefault="00A2637A" w:rsidP="00A2637A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7D6E3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Produkt stanowiący punkt odniesienia:</w:t>
            </w:r>
          </w:p>
          <w:p w14:paraId="62CA794F" w14:textId="77777777" w:rsidR="00015004" w:rsidRDefault="00015004" w:rsidP="00A2637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Bramki obrotowe niskie: </w:t>
            </w:r>
          </w:p>
          <w:p w14:paraId="5C3CD94E" w14:textId="0C9CB3EE" w:rsidR="00A2637A" w:rsidRDefault="00015004" w:rsidP="00A2637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JAWA CONTROL BON-02</w:t>
            </w:r>
          </w:p>
          <w:p w14:paraId="72AF57F9" w14:textId="4BCED33B" w:rsidR="00015004" w:rsidRDefault="00015004" w:rsidP="00A2637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88A6E4D" w14:textId="496DDB4E" w:rsidR="00015004" w:rsidRPr="00015004" w:rsidRDefault="00015004" w:rsidP="00A2637A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015004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Bramki uchylne automatyczne:</w:t>
            </w:r>
          </w:p>
          <w:p w14:paraId="0F802CAC" w14:textId="2A50F525" w:rsidR="001A3F5C" w:rsidRPr="005E4322" w:rsidRDefault="00015004" w:rsidP="00E14FB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JAWA CONTROL BEW-05S </w:t>
            </w:r>
          </w:p>
          <w:p w14:paraId="6B82B5C9" w14:textId="476FE4C5" w:rsidR="001A3F5C" w:rsidRDefault="001A3F5C" w:rsidP="00E14FB4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2410" w:type="dxa"/>
          </w:tcPr>
          <w:p w14:paraId="5298E77A" w14:textId="77777777" w:rsidR="003B4082" w:rsidRDefault="003B4082" w:rsidP="007967C1">
            <w:pPr>
              <w:ind w:right="-142"/>
              <w:rPr>
                <w:noProof/>
              </w:rPr>
            </w:pPr>
          </w:p>
          <w:p w14:paraId="2C34567B" w14:textId="77777777" w:rsidR="003B4082" w:rsidRDefault="003B4082" w:rsidP="007967C1">
            <w:pPr>
              <w:ind w:right="-142"/>
              <w:rPr>
                <w:noProof/>
              </w:rPr>
            </w:pPr>
          </w:p>
          <w:p w14:paraId="17DE4CBE" w14:textId="77777777" w:rsidR="003B4082" w:rsidRDefault="003B4082" w:rsidP="007967C1">
            <w:pPr>
              <w:ind w:right="-142"/>
              <w:rPr>
                <w:noProof/>
              </w:rPr>
            </w:pPr>
          </w:p>
          <w:p w14:paraId="5B53C1F1" w14:textId="77777777" w:rsidR="003B4082" w:rsidRDefault="003B4082" w:rsidP="003B4082">
            <w:pPr>
              <w:ind w:right="-142"/>
              <w:jc w:val="center"/>
              <w:rPr>
                <w:noProof/>
              </w:rPr>
            </w:pPr>
          </w:p>
          <w:p w14:paraId="4B811E79" w14:textId="77777777" w:rsidR="003B4082" w:rsidRDefault="003B4082" w:rsidP="003B4082">
            <w:pPr>
              <w:ind w:right="-142"/>
              <w:jc w:val="center"/>
              <w:rPr>
                <w:noProof/>
              </w:rPr>
            </w:pPr>
          </w:p>
          <w:p w14:paraId="0ADF102D" w14:textId="77777777" w:rsidR="003B4082" w:rsidRDefault="003B4082" w:rsidP="003B4082">
            <w:pPr>
              <w:ind w:right="-142"/>
              <w:jc w:val="center"/>
              <w:rPr>
                <w:noProof/>
              </w:rPr>
            </w:pPr>
          </w:p>
          <w:p w14:paraId="3C4E7AE3" w14:textId="337AD8E1" w:rsidR="00A2637A" w:rsidRDefault="003B4082" w:rsidP="003B4082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7998195" wp14:editId="070D29B2">
                  <wp:extent cx="1393190" cy="1194435"/>
                  <wp:effectExtent l="0" t="0" r="0" b="0"/>
                  <wp:docPr id="268" name="Obraz 2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3190" cy="11944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E83E05D" w14:textId="77777777" w:rsidR="003B4082" w:rsidRDefault="003B4082" w:rsidP="007967C1">
            <w:pPr>
              <w:ind w:right="-142"/>
              <w:rPr>
                <w:noProof/>
              </w:rPr>
            </w:pPr>
          </w:p>
          <w:p w14:paraId="52D3757B" w14:textId="77777777" w:rsidR="003B4082" w:rsidRDefault="003B4082" w:rsidP="003B4082">
            <w:pPr>
              <w:ind w:right="-142"/>
              <w:jc w:val="center"/>
              <w:rPr>
                <w:noProof/>
              </w:rPr>
            </w:pPr>
          </w:p>
          <w:p w14:paraId="0E0583C8" w14:textId="77777777" w:rsidR="003B4082" w:rsidRDefault="003B4082" w:rsidP="003B4082">
            <w:pPr>
              <w:ind w:right="-142"/>
              <w:jc w:val="center"/>
              <w:rPr>
                <w:noProof/>
              </w:rPr>
            </w:pPr>
          </w:p>
          <w:p w14:paraId="20D1B944" w14:textId="77777777" w:rsidR="003B4082" w:rsidRDefault="003B4082" w:rsidP="003B4082">
            <w:pPr>
              <w:ind w:right="-142"/>
              <w:jc w:val="center"/>
              <w:rPr>
                <w:noProof/>
              </w:rPr>
            </w:pPr>
          </w:p>
          <w:p w14:paraId="7C9AE76D" w14:textId="77777777" w:rsidR="003B4082" w:rsidRDefault="003B4082" w:rsidP="003B4082">
            <w:pPr>
              <w:ind w:right="-142"/>
              <w:jc w:val="center"/>
              <w:rPr>
                <w:noProof/>
              </w:rPr>
            </w:pPr>
          </w:p>
          <w:p w14:paraId="1084BFC8" w14:textId="28BD2E03" w:rsidR="003B4082" w:rsidRDefault="003B4082" w:rsidP="003B4082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19FB4CB" wp14:editId="1AEE932E">
                  <wp:extent cx="783590" cy="1007167"/>
                  <wp:effectExtent l="0" t="0" r="0" b="2540"/>
                  <wp:docPr id="269" name="Obraz 2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8230" cy="1013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6" w:type="dxa"/>
          </w:tcPr>
          <w:p w14:paraId="0CF65BCE" w14:textId="77777777" w:rsidR="00015004" w:rsidRDefault="00015004" w:rsidP="007967C1">
            <w:pPr>
              <w:ind w:right="-142"/>
              <w:jc w:val="center"/>
              <w:rPr>
                <w:noProof/>
              </w:rPr>
            </w:pPr>
          </w:p>
          <w:p w14:paraId="63246387" w14:textId="77777777" w:rsidR="00015004" w:rsidRDefault="00015004" w:rsidP="007967C1">
            <w:pPr>
              <w:ind w:right="-142"/>
              <w:jc w:val="center"/>
              <w:rPr>
                <w:noProof/>
              </w:rPr>
            </w:pPr>
          </w:p>
          <w:p w14:paraId="75293CDA" w14:textId="77777777" w:rsidR="00015004" w:rsidRDefault="00015004" w:rsidP="007967C1">
            <w:pPr>
              <w:ind w:right="-142"/>
              <w:jc w:val="center"/>
              <w:rPr>
                <w:noProof/>
              </w:rPr>
            </w:pPr>
          </w:p>
          <w:p w14:paraId="2C69454B" w14:textId="5AA8DD72" w:rsidR="003B4082" w:rsidRDefault="004E31EF" w:rsidP="007967C1">
            <w:pPr>
              <w:ind w:right="-142"/>
              <w:jc w:val="center"/>
            </w:pPr>
            <w:r>
              <w:object w:dxaOrig="10803" w:dyaOrig="14817" w14:anchorId="7209394A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47" type="#_x0000_t75" style="width:146.25pt;height:201pt" o:ole="">
                  <v:imagedata r:id="rId11" o:title=""/>
                </v:shape>
                <o:OLEObject Type="Embed" ProgID="Unknown" ShapeID="_x0000_i1047" DrawAspect="Content" ObjectID="_1702971992" r:id="rId12"/>
              </w:object>
            </w:r>
          </w:p>
          <w:p w14:paraId="14C7A8B7" w14:textId="77777777" w:rsidR="003B4082" w:rsidRDefault="003B4082" w:rsidP="007967C1">
            <w:pPr>
              <w:ind w:right="-142"/>
              <w:jc w:val="center"/>
            </w:pPr>
          </w:p>
          <w:p w14:paraId="7DBC4D14" w14:textId="77777777" w:rsidR="003B4082" w:rsidRDefault="003B4082" w:rsidP="007967C1">
            <w:pPr>
              <w:ind w:right="-142"/>
              <w:jc w:val="center"/>
            </w:pPr>
          </w:p>
          <w:p w14:paraId="7DA865B9" w14:textId="73F8AB47" w:rsidR="003B4082" w:rsidRDefault="004E31EF" w:rsidP="007967C1">
            <w:pPr>
              <w:ind w:right="-142"/>
              <w:jc w:val="center"/>
            </w:pPr>
            <w:r>
              <w:rPr>
                <w:noProof/>
              </w:rPr>
              <w:drawing>
                <wp:inline distT="0" distB="0" distL="0" distR="0" wp14:anchorId="25CFBE94" wp14:editId="0A404EC5">
                  <wp:extent cx="1768188" cy="2077408"/>
                  <wp:effectExtent l="0" t="0" r="3810" b="0"/>
                  <wp:docPr id="270" name="Obraz 2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3192" cy="20832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FBE1487" w14:textId="3BE5E5A9" w:rsidR="003B4082" w:rsidRDefault="003B4082" w:rsidP="007967C1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</w:tr>
      <w:tr w:rsidR="001C2E8C" w:rsidRPr="00695924" w14:paraId="2D6D70E3" w14:textId="77777777" w:rsidTr="00D50E9A">
        <w:tc>
          <w:tcPr>
            <w:tcW w:w="3828" w:type="dxa"/>
          </w:tcPr>
          <w:p w14:paraId="19EC01C9" w14:textId="77777777" w:rsidR="001C2E8C" w:rsidRDefault="001C2E8C" w:rsidP="001C2E8C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E0D3C9C" w14:textId="77777777" w:rsidR="001C2E8C" w:rsidRDefault="001C2E8C" w:rsidP="001C2E8C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Nazwa:</w:t>
            </w:r>
          </w:p>
          <w:p w14:paraId="2CDAF62E" w14:textId="565EFE0B" w:rsidR="001C2E8C" w:rsidRPr="007D6E3E" w:rsidRDefault="005711C2" w:rsidP="001C2E8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Infoterminal</w:t>
            </w:r>
            <w:r w:rsidR="001C2E8C">
              <w:rPr>
                <w:rFonts w:ascii="Arial" w:hAnsi="Arial" w:cs="Arial"/>
                <w:noProof/>
                <w:sz w:val="16"/>
                <w:szCs w:val="16"/>
              </w:rPr>
              <w:t xml:space="preserve"> systemu biletowego ESOK</w:t>
            </w:r>
          </w:p>
          <w:p w14:paraId="6722FD74" w14:textId="77777777" w:rsidR="001C2E8C" w:rsidRDefault="001C2E8C" w:rsidP="001C2E8C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44623491" w14:textId="77777777" w:rsidR="001C2E8C" w:rsidRDefault="001C2E8C" w:rsidP="001C2E8C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Lokalizacja:</w:t>
            </w:r>
          </w:p>
          <w:p w14:paraId="068767F6" w14:textId="1DED2769" w:rsidR="001C2E8C" w:rsidRPr="005711C2" w:rsidRDefault="005711C2" w:rsidP="001C2E8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5711C2">
              <w:rPr>
                <w:rFonts w:ascii="Arial" w:hAnsi="Arial" w:cs="Arial"/>
                <w:noProof/>
                <w:sz w:val="16"/>
                <w:szCs w:val="16"/>
              </w:rPr>
              <w:t>Szatnie basenowe, Szatnie saunarium, Strefa buforowa</w:t>
            </w:r>
          </w:p>
          <w:p w14:paraId="13ABEE36" w14:textId="77777777" w:rsidR="001C2E8C" w:rsidRDefault="001C2E8C" w:rsidP="001C2E8C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45DE36AE" w14:textId="77777777" w:rsidR="001C2E8C" w:rsidRPr="00C27783" w:rsidRDefault="001C2E8C" w:rsidP="001C2E8C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Opis:</w:t>
            </w:r>
          </w:p>
          <w:p w14:paraId="52B7B509" w14:textId="7305B899" w:rsidR="001C2E8C" w:rsidRPr="0066013E" w:rsidRDefault="0066013E" w:rsidP="001C2E8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66013E">
              <w:rPr>
                <w:rFonts w:ascii="Arial" w:hAnsi="Arial" w:cs="Arial"/>
                <w:noProof/>
                <w:sz w:val="16"/>
                <w:szCs w:val="16"/>
              </w:rPr>
              <w:t>Urządzenie pełniące funkcje punktu informacyjnego dla klientów. Można na nim sprawdzić numer szafki przypisany do transpondera. Wersja z dużym kolorowym wyświetlaczem - po przyłożeniu opaski wyświetli numer zajętej przez użytkownika szafki.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6CA8EAD1" w14:textId="77777777" w:rsidR="001C2E8C" w:rsidRPr="00695924" w:rsidRDefault="001C2E8C" w:rsidP="001C2E8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74537E2" w14:textId="77777777" w:rsidR="001C2E8C" w:rsidRPr="007D6E3E" w:rsidRDefault="001C2E8C" w:rsidP="001C2E8C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7D6E3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Produkt stanowiący punkt odniesienia:</w:t>
            </w:r>
          </w:p>
          <w:p w14:paraId="73753E00" w14:textId="77777777" w:rsidR="001C2E8C" w:rsidRDefault="005E4322" w:rsidP="001C2E8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5E4322">
              <w:rPr>
                <w:rFonts w:ascii="Arial" w:hAnsi="Arial" w:cs="Arial"/>
                <w:noProof/>
                <w:sz w:val="16"/>
                <w:szCs w:val="16"/>
              </w:rPr>
              <w:t>Ojmar Infoterminal Advance</w:t>
            </w:r>
          </w:p>
          <w:p w14:paraId="209866B4" w14:textId="7ED95A97" w:rsidR="005E4322" w:rsidRPr="005E4322" w:rsidRDefault="005E4322" w:rsidP="001C2E8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2410" w:type="dxa"/>
          </w:tcPr>
          <w:p w14:paraId="11A8DD56" w14:textId="77777777" w:rsidR="001C2E8C" w:rsidRDefault="001C2E8C" w:rsidP="001C2E8C">
            <w:pPr>
              <w:ind w:right="-142"/>
              <w:rPr>
                <w:noProof/>
              </w:rPr>
            </w:pPr>
          </w:p>
        </w:tc>
        <w:tc>
          <w:tcPr>
            <w:tcW w:w="3686" w:type="dxa"/>
          </w:tcPr>
          <w:p w14:paraId="163FECD5" w14:textId="137FB6B1" w:rsidR="001C2E8C" w:rsidRDefault="005711C2" w:rsidP="001C2E8C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605A7A1E" wp14:editId="578E91E4">
                  <wp:extent cx="2113280" cy="2113280"/>
                  <wp:effectExtent l="0" t="0" r="1270" b="1270"/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3280" cy="2113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E4322" w:rsidRPr="00695924" w14:paraId="34154921" w14:textId="77777777" w:rsidTr="00D50E9A">
        <w:tc>
          <w:tcPr>
            <w:tcW w:w="3828" w:type="dxa"/>
          </w:tcPr>
          <w:p w14:paraId="08B91C9D" w14:textId="77777777" w:rsidR="005E4322" w:rsidRDefault="005E4322" w:rsidP="005E4322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A296E0D" w14:textId="09EA9DEC" w:rsidR="005E4322" w:rsidRDefault="005E4322" w:rsidP="005E4322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Nazwa:</w:t>
            </w:r>
          </w:p>
          <w:p w14:paraId="026FCA35" w14:textId="2BC751BD" w:rsidR="005E4322" w:rsidRPr="007D6E3E" w:rsidRDefault="005E4322" w:rsidP="005E432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Programator systemu biletowego ESOK</w:t>
            </w:r>
          </w:p>
          <w:p w14:paraId="15AD12CC" w14:textId="77777777" w:rsidR="005E4322" w:rsidRDefault="005E4322" w:rsidP="005E4322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BB6D0CA" w14:textId="77777777" w:rsidR="005E4322" w:rsidRDefault="005E4322" w:rsidP="005E4322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Lokalizacja:</w:t>
            </w:r>
          </w:p>
          <w:p w14:paraId="1F74941A" w14:textId="3B7242F2" w:rsidR="005E4322" w:rsidRPr="005711C2" w:rsidRDefault="005E4322" w:rsidP="005E432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5711C2">
              <w:rPr>
                <w:rFonts w:ascii="Arial" w:hAnsi="Arial" w:cs="Arial"/>
                <w:noProof/>
                <w:sz w:val="16"/>
                <w:szCs w:val="16"/>
              </w:rPr>
              <w:t>Szatnie basenowe, Szatnie saunarium</w:t>
            </w:r>
          </w:p>
          <w:p w14:paraId="56625E32" w14:textId="77777777" w:rsidR="005E4322" w:rsidRDefault="005E4322" w:rsidP="005E4322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16C47936" w14:textId="77777777" w:rsidR="005E4322" w:rsidRPr="00C27783" w:rsidRDefault="005E4322" w:rsidP="005E4322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Opis:</w:t>
            </w:r>
          </w:p>
          <w:p w14:paraId="04465F19" w14:textId="77777777" w:rsidR="007C54B5" w:rsidRDefault="009A3452" w:rsidP="005E432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9A3452">
              <w:rPr>
                <w:rFonts w:ascii="Arial" w:hAnsi="Arial" w:cs="Arial"/>
                <w:noProof/>
                <w:sz w:val="16"/>
                <w:szCs w:val="16"/>
              </w:rPr>
              <w:t xml:space="preserve">Urządzenie do programowania transponderów (opaski, karty, breloki). Może służyć jako przenośne urządzenie do programowania </w:t>
            </w:r>
          </w:p>
          <w:p w14:paraId="3D46BFA8" w14:textId="6817D7A5" w:rsidR="005E4322" w:rsidRDefault="009A3452" w:rsidP="005E432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9A3452">
              <w:rPr>
                <w:rFonts w:ascii="Arial" w:hAnsi="Arial" w:cs="Arial"/>
                <w:noProof/>
                <w:sz w:val="16"/>
                <w:szCs w:val="16"/>
              </w:rPr>
              <w:t>zamków OTS.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Na wyposażeniu obu kas.</w:t>
            </w:r>
            <w:r w:rsidR="00DB4157">
              <w:rPr>
                <w:rFonts w:ascii="Arial" w:hAnsi="Arial" w:cs="Arial"/>
                <w:noProof/>
                <w:sz w:val="16"/>
                <w:szCs w:val="16"/>
              </w:rPr>
              <w:t xml:space="preserve"> Umożliwiające zaprogramowanie dostępu za pomocą opaski </w:t>
            </w:r>
            <w:r w:rsidR="008F06ED">
              <w:rPr>
                <w:rFonts w:ascii="Arial" w:hAnsi="Arial" w:cs="Arial"/>
                <w:noProof/>
                <w:sz w:val="16"/>
                <w:szCs w:val="16"/>
              </w:rPr>
              <w:t xml:space="preserve">RFID </w:t>
            </w:r>
            <w:r w:rsidR="00DB4157">
              <w:rPr>
                <w:rFonts w:ascii="Arial" w:hAnsi="Arial" w:cs="Arial"/>
                <w:noProof/>
                <w:sz w:val="16"/>
                <w:szCs w:val="16"/>
              </w:rPr>
              <w:t>do tego samego numeru szafki na obuwie oraz</w:t>
            </w:r>
            <w:r w:rsidR="0078329C">
              <w:rPr>
                <w:rFonts w:ascii="Arial" w:hAnsi="Arial" w:cs="Arial"/>
                <w:noProof/>
                <w:sz w:val="16"/>
                <w:szCs w:val="16"/>
              </w:rPr>
              <w:t xml:space="preserve"> tego samego numeru</w:t>
            </w:r>
            <w:r w:rsidR="00DB4157">
              <w:rPr>
                <w:rFonts w:ascii="Arial" w:hAnsi="Arial" w:cs="Arial"/>
                <w:noProof/>
                <w:sz w:val="16"/>
                <w:szCs w:val="16"/>
              </w:rPr>
              <w:t xml:space="preserve"> szafki w szatni.</w:t>
            </w:r>
          </w:p>
          <w:p w14:paraId="435A0E8E" w14:textId="77777777" w:rsidR="009A3452" w:rsidRPr="00695924" w:rsidRDefault="009A3452" w:rsidP="005E432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E336CA4" w14:textId="77777777" w:rsidR="005E4322" w:rsidRPr="007D6E3E" w:rsidRDefault="005E4322" w:rsidP="005E4322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7D6E3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Produkt stanowiący punkt odniesienia:</w:t>
            </w:r>
          </w:p>
          <w:p w14:paraId="3C9B3BC6" w14:textId="53A20BCA" w:rsidR="005E4322" w:rsidRDefault="005E4322" w:rsidP="005E432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5E4322">
              <w:rPr>
                <w:rFonts w:ascii="Arial" w:hAnsi="Arial" w:cs="Arial"/>
                <w:noProof/>
                <w:sz w:val="16"/>
                <w:szCs w:val="16"/>
              </w:rPr>
              <w:t xml:space="preserve">Ojmar </w:t>
            </w:r>
            <w:r w:rsidR="007C54B5">
              <w:rPr>
                <w:rFonts w:ascii="Arial" w:hAnsi="Arial" w:cs="Arial"/>
                <w:noProof/>
                <w:sz w:val="16"/>
                <w:szCs w:val="16"/>
              </w:rPr>
              <w:t>Programator Advance</w:t>
            </w:r>
          </w:p>
          <w:p w14:paraId="511D4371" w14:textId="5DB5777E" w:rsidR="0056338F" w:rsidRDefault="0056338F" w:rsidP="005E4322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2410" w:type="dxa"/>
          </w:tcPr>
          <w:p w14:paraId="6AB12535" w14:textId="77777777" w:rsidR="005E4322" w:rsidRDefault="005E4322" w:rsidP="001C2E8C">
            <w:pPr>
              <w:ind w:right="-142"/>
              <w:rPr>
                <w:noProof/>
              </w:rPr>
            </w:pPr>
          </w:p>
        </w:tc>
        <w:tc>
          <w:tcPr>
            <w:tcW w:w="3686" w:type="dxa"/>
          </w:tcPr>
          <w:p w14:paraId="51E14921" w14:textId="77777777" w:rsidR="007C54B5" w:rsidRDefault="007C54B5" w:rsidP="001C2E8C">
            <w:pPr>
              <w:ind w:right="-142"/>
              <w:jc w:val="center"/>
              <w:rPr>
                <w:noProof/>
              </w:rPr>
            </w:pPr>
          </w:p>
          <w:p w14:paraId="2B8C2429" w14:textId="77777777" w:rsidR="005E4322" w:rsidRDefault="007C54B5" w:rsidP="007C54B5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4DD8366" wp14:editId="72C0F419">
                  <wp:extent cx="1932125" cy="1932125"/>
                  <wp:effectExtent l="0" t="0" r="0" b="0"/>
                  <wp:docPr id="5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5344" cy="19353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8ED5652" w14:textId="4ABF64D5" w:rsidR="007C54B5" w:rsidRDefault="007C54B5" w:rsidP="001C2E8C">
            <w:pPr>
              <w:ind w:right="-142"/>
              <w:jc w:val="center"/>
              <w:rPr>
                <w:noProof/>
              </w:rPr>
            </w:pPr>
          </w:p>
        </w:tc>
      </w:tr>
      <w:tr w:rsidR="00C621F2" w:rsidRPr="00695924" w14:paraId="64E842C0" w14:textId="77777777" w:rsidTr="00D50E9A">
        <w:tc>
          <w:tcPr>
            <w:tcW w:w="3828" w:type="dxa"/>
            <w:shd w:val="clear" w:color="auto" w:fill="auto"/>
          </w:tcPr>
          <w:p w14:paraId="3278BAE1" w14:textId="77777777" w:rsidR="00C621F2" w:rsidRDefault="00C621F2" w:rsidP="00C621F2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67E43A6" w14:textId="7F992DA3" w:rsidR="00C621F2" w:rsidRDefault="00C621F2" w:rsidP="00C621F2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Nazwa:</w:t>
            </w:r>
          </w:p>
          <w:p w14:paraId="24F5F6FF" w14:textId="2587BA26" w:rsidR="00C621F2" w:rsidRPr="007D6E3E" w:rsidRDefault="00C621F2" w:rsidP="00C621F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Zamek </w:t>
            </w:r>
            <w:r w:rsidR="00D26835">
              <w:rPr>
                <w:rFonts w:ascii="Arial" w:hAnsi="Arial" w:cs="Arial"/>
                <w:noProof/>
                <w:sz w:val="16"/>
                <w:szCs w:val="16"/>
              </w:rPr>
              <w:t>do szafki</w:t>
            </w:r>
          </w:p>
          <w:p w14:paraId="0B115740" w14:textId="77777777" w:rsidR="00C621F2" w:rsidRDefault="00C621F2" w:rsidP="00C621F2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34CF816" w14:textId="77777777" w:rsidR="00C621F2" w:rsidRDefault="00C621F2" w:rsidP="00C621F2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Lokalizacja:</w:t>
            </w:r>
          </w:p>
          <w:p w14:paraId="2AD6228F" w14:textId="77777777" w:rsidR="00C621F2" w:rsidRPr="005711C2" w:rsidRDefault="00C621F2" w:rsidP="00C621F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5711C2">
              <w:rPr>
                <w:rFonts w:ascii="Arial" w:hAnsi="Arial" w:cs="Arial"/>
                <w:noProof/>
                <w:sz w:val="16"/>
                <w:szCs w:val="16"/>
              </w:rPr>
              <w:t>Szatnie basenowe, Szatnie saunarium</w:t>
            </w:r>
          </w:p>
          <w:p w14:paraId="73F8951F" w14:textId="77777777" w:rsidR="00C621F2" w:rsidRDefault="00C621F2" w:rsidP="00C621F2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27DC9EA" w14:textId="77777777" w:rsidR="00C621F2" w:rsidRPr="00C27783" w:rsidRDefault="00C621F2" w:rsidP="00C621F2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Opis:</w:t>
            </w:r>
          </w:p>
          <w:p w14:paraId="1C91FEC6" w14:textId="2FF29B9B" w:rsidR="001C614A" w:rsidRDefault="002238F7" w:rsidP="0022255B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Zamek z technologią zbliżeniową. </w:t>
            </w:r>
            <w:r w:rsidRPr="002238F7">
              <w:rPr>
                <w:rFonts w:ascii="Arial" w:hAnsi="Arial" w:cs="Arial"/>
                <w:noProof/>
                <w:sz w:val="16"/>
                <w:szCs w:val="16"/>
              </w:rPr>
              <w:t xml:space="preserve">Otwarcie i zamknięcie zamka odbywa się po przez przyłożenie </w:t>
            </w:r>
            <w:r w:rsidR="003E041C">
              <w:rPr>
                <w:rFonts w:ascii="Arial" w:hAnsi="Arial" w:cs="Arial"/>
                <w:noProof/>
                <w:sz w:val="16"/>
                <w:szCs w:val="16"/>
              </w:rPr>
              <w:t xml:space="preserve">opaski </w:t>
            </w:r>
            <w:r w:rsidRPr="002238F7">
              <w:rPr>
                <w:rFonts w:ascii="Arial" w:hAnsi="Arial" w:cs="Arial"/>
                <w:noProof/>
                <w:sz w:val="16"/>
                <w:szCs w:val="16"/>
              </w:rPr>
              <w:t>do przycisku odpowiadającego również na informację o zajętości szafki.</w:t>
            </w:r>
            <w:r w:rsidR="0022255B" w:rsidRPr="0022255B">
              <w:rPr>
                <w:rFonts w:ascii="Arial" w:hAnsi="Arial"/>
                <w:sz w:val="20"/>
                <w:szCs w:val="21"/>
              </w:rPr>
              <w:t xml:space="preserve"> </w:t>
            </w:r>
            <w:r w:rsidR="0022255B" w:rsidRPr="0022255B">
              <w:rPr>
                <w:rFonts w:ascii="Arial" w:hAnsi="Arial" w:cs="Arial"/>
                <w:noProof/>
                <w:sz w:val="16"/>
                <w:szCs w:val="16"/>
              </w:rPr>
              <w:t xml:space="preserve">Przewiduje się, że szafki umiejscowione za bramkami głównej recepcji (szafki </w:t>
            </w:r>
            <w:r w:rsidR="001C614A">
              <w:rPr>
                <w:rFonts w:ascii="Arial" w:hAnsi="Arial" w:cs="Arial"/>
                <w:noProof/>
                <w:sz w:val="16"/>
                <w:szCs w:val="16"/>
              </w:rPr>
              <w:t>na obuwie</w:t>
            </w:r>
            <w:r w:rsidR="0022255B" w:rsidRPr="0022255B">
              <w:rPr>
                <w:rFonts w:ascii="Arial" w:hAnsi="Arial" w:cs="Arial"/>
                <w:noProof/>
                <w:sz w:val="16"/>
                <w:szCs w:val="16"/>
              </w:rPr>
              <w:t xml:space="preserve">), </w:t>
            </w:r>
          </w:p>
          <w:p w14:paraId="62945DAD" w14:textId="77777777" w:rsidR="001C614A" w:rsidRDefault="0022255B" w:rsidP="0022255B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22255B">
              <w:rPr>
                <w:rFonts w:ascii="Arial" w:hAnsi="Arial" w:cs="Arial"/>
                <w:noProof/>
                <w:sz w:val="16"/>
                <w:szCs w:val="16"/>
              </w:rPr>
              <w:t xml:space="preserve">są ponumerowane i ściśle przypisane do numeru opaski. Taka sama numeracja obowiązuje w </w:t>
            </w:r>
          </w:p>
          <w:p w14:paraId="7C8E2225" w14:textId="3ADF6BE0" w:rsidR="00C621F2" w:rsidRDefault="0022255B" w:rsidP="00C621F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22255B">
              <w:rPr>
                <w:rFonts w:ascii="Arial" w:hAnsi="Arial" w:cs="Arial"/>
                <w:noProof/>
                <w:sz w:val="16"/>
                <w:szCs w:val="16"/>
              </w:rPr>
              <w:t xml:space="preserve">szatni basenowej, dzięki czemu klient jedną opaską otwiera i zamyka szafki z tą samą numeracją. </w:t>
            </w:r>
            <w:r w:rsidR="003E041C" w:rsidRPr="003E041C">
              <w:rPr>
                <w:rFonts w:ascii="Arial" w:hAnsi="Arial" w:cs="Arial"/>
                <w:noProof/>
                <w:sz w:val="16"/>
                <w:szCs w:val="16"/>
              </w:rPr>
              <w:t xml:space="preserve">Model </w:t>
            </w:r>
            <w:r w:rsidR="003E041C">
              <w:rPr>
                <w:rFonts w:ascii="Arial" w:hAnsi="Arial" w:cs="Arial"/>
                <w:noProof/>
                <w:sz w:val="16"/>
                <w:szCs w:val="16"/>
              </w:rPr>
              <w:t>pozwalający</w:t>
            </w:r>
            <w:r w:rsidR="003E041C" w:rsidRPr="003E041C">
              <w:rPr>
                <w:rFonts w:ascii="Arial" w:hAnsi="Arial" w:cs="Arial"/>
                <w:noProof/>
                <w:sz w:val="16"/>
                <w:szCs w:val="16"/>
              </w:rPr>
              <w:t xml:space="preserve"> na różne możliwości programowania. </w:t>
            </w:r>
          </w:p>
          <w:p w14:paraId="283A3636" w14:textId="6A36A453" w:rsidR="003E041C" w:rsidRDefault="003E041C" w:rsidP="00C621F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D4AE8EE" w14:textId="4DD6D810" w:rsidR="003E041C" w:rsidRDefault="003E041C" w:rsidP="00C621F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62BC357" w14:textId="17F1BF2B" w:rsidR="003E041C" w:rsidRDefault="003E041C" w:rsidP="00C621F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03F90F1" w14:textId="11A8297F" w:rsidR="003E041C" w:rsidRDefault="003E041C" w:rsidP="00C621F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B4CAC99" w14:textId="77777777" w:rsidR="003E041C" w:rsidRDefault="003E041C" w:rsidP="00C621F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5706297" w14:textId="77777777" w:rsidR="003E041C" w:rsidRPr="003E041C" w:rsidRDefault="003E041C" w:rsidP="003E041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E041C">
              <w:rPr>
                <w:rFonts w:ascii="Arial" w:hAnsi="Arial" w:cs="Arial"/>
                <w:noProof/>
                <w:sz w:val="16"/>
                <w:szCs w:val="16"/>
              </w:rPr>
              <w:t>PARAMETRY TECHNICZNE</w:t>
            </w:r>
          </w:p>
          <w:p w14:paraId="4382F021" w14:textId="77777777" w:rsidR="003E041C" w:rsidRPr="003E041C" w:rsidRDefault="003E041C" w:rsidP="003E041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E041C">
              <w:rPr>
                <w:rFonts w:ascii="Arial" w:hAnsi="Arial" w:cs="Arial"/>
                <w:noProof/>
                <w:sz w:val="16"/>
                <w:szCs w:val="16"/>
              </w:rPr>
              <w:t>Zasilanie bateryjne 4 AA 1.5V.</w:t>
            </w:r>
          </w:p>
          <w:p w14:paraId="11430173" w14:textId="77777777" w:rsidR="003E041C" w:rsidRPr="003E041C" w:rsidRDefault="003E041C" w:rsidP="003E041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29B5BFD" w14:textId="77777777" w:rsidR="003E041C" w:rsidRPr="003E041C" w:rsidRDefault="003E041C" w:rsidP="003E041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E041C">
              <w:rPr>
                <w:rFonts w:ascii="Arial" w:hAnsi="Arial" w:cs="Arial"/>
                <w:noProof/>
                <w:sz w:val="16"/>
                <w:szCs w:val="16"/>
              </w:rPr>
              <w:t>Żywotność baterii: 30 000 cykli.</w:t>
            </w:r>
          </w:p>
          <w:p w14:paraId="2D24D021" w14:textId="77777777" w:rsidR="003E041C" w:rsidRPr="003E041C" w:rsidRDefault="003E041C" w:rsidP="003E041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85145F2" w14:textId="77777777" w:rsidR="003E041C" w:rsidRPr="003E041C" w:rsidRDefault="003E041C" w:rsidP="003E041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E041C">
              <w:rPr>
                <w:rFonts w:ascii="Arial" w:hAnsi="Arial" w:cs="Arial"/>
                <w:noProof/>
                <w:sz w:val="16"/>
                <w:szCs w:val="16"/>
              </w:rPr>
              <w:t>Technologia: DESFire, NFC i Mifare 1k/4k,</w:t>
            </w:r>
          </w:p>
          <w:p w14:paraId="60F54B73" w14:textId="77777777" w:rsidR="003E041C" w:rsidRPr="003E041C" w:rsidRDefault="003E041C" w:rsidP="003E041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D5C6267" w14:textId="77777777" w:rsidR="003E041C" w:rsidRPr="003E041C" w:rsidRDefault="003E041C" w:rsidP="003E041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E041C">
              <w:rPr>
                <w:rFonts w:ascii="Arial" w:hAnsi="Arial" w:cs="Arial"/>
                <w:noProof/>
                <w:sz w:val="16"/>
                <w:szCs w:val="16"/>
              </w:rPr>
              <w:t>Wykrywanie niskiego poziomu naładowania baterii.</w:t>
            </w:r>
          </w:p>
          <w:p w14:paraId="1C37EB47" w14:textId="77777777" w:rsidR="003E041C" w:rsidRPr="003E041C" w:rsidRDefault="003E041C" w:rsidP="003E041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E041C">
              <w:rPr>
                <w:rFonts w:ascii="Arial" w:hAnsi="Arial" w:cs="Arial"/>
                <w:noProof/>
                <w:sz w:val="16"/>
                <w:szCs w:val="16"/>
              </w:rPr>
              <w:t>Zakres temperatury: -20ºC/`70ºC.</w:t>
            </w:r>
          </w:p>
          <w:p w14:paraId="2849BED0" w14:textId="77777777" w:rsidR="003E041C" w:rsidRPr="003E041C" w:rsidRDefault="003E041C" w:rsidP="003E041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E041C">
              <w:rPr>
                <w:rFonts w:ascii="Arial" w:hAnsi="Arial" w:cs="Arial"/>
                <w:noProof/>
                <w:sz w:val="16"/>
                <w:szCs w:val="16"/>
              </w:rPr>
              <w:t>Ochrona przed ciałami stałymi i płynnymi: IP55.</w:t>
            </w:r>
          </w:p>
          <w:p w14:paraId="3029F7FF" w14:textId="77777777" w:rsidR="003E041C" w:rsidRPr="003E041C" w:rsidRDefault="003E041C" w:rsidP="003E041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E041C">
              <w:rPr>
                <w:rFonts w:ascii="Arial" w:hAnsi="Arial" w:cs="Arial"/>
                <w:noProof/>
                <w:sz w:val="16"/>
                <w:szCs w:val="16"/>
              </w:rPr>
              <w:t>Ochrona przed wpływem zewnętrznym: IK7.</w:t>
            </w:r>
          </w:p>
          <w:p w14:paraId="551BC196" w14:textId="77777777" w:rsidR="003E041C" w:rsidRPr="003E041C" w:rsidRDefault="003E041C" w:rsidP="003E041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E041C">
              <w:rPr>
                <w:rFonts w:ascii="Arial" w:hAnsi="Arial" w:cs="Arial"/>
                <w:noProof/>
                <w:sz w:val="16"/>
                <w:szCs w:val="16"/>
              </w:rPr>
              <w:t>Ochrona przed uderzeniami wewnętrznymi: IK9.</w:t>
            </w:r>
          </w:p>
          <w:p w14:paraId="24DE6A11" w14:textId="77777777" w:rsidR="003E041C" w:rsidRPr="003E041C" w:rsidRDefault="003E041C" w:rsidP="003E041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E041C">
              <w:rPr>
                <w:rFonts w:ascii="Arial" w:hAnsi="Arial" w:cs="Arial"/>
                <w:noProof/>
                <w:sz w:val="16"/>
                <w:szCs w:val="16"/>
              </w:rPr>
              <w:lastRenderedPageBreak/>
              <w:t>Sygnalizacja zajętości (LED): czerwona, zielona, pomarańczowa.</w:t>
            </w:r>
          </w:p>
          <w:p w14:paraId="0397C819" w14:textId="77777777" w:rsidR="003E041C" w:rsidRPr="003E041C" w:rsidRDefault="003E041C" w:rsidP="003E041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E041C">
              <w:rPr>
                <w:rFonts w:ascii="Arial" w:hAnsi="Arial" w:cs="Arial"/>
                <w:noProof/>
                <w:sz w:val="16"/>
                <w:szCs w:val="16"/>
              </w:rPr>
              <w:t>Kompatybilny z: Technogym, Milion, Egym, Preva.</w:t>
            </w:r>
          </w:p>
          <w:p w14:paraId="70E42A37" w14:textId="77777777" w:rsidR="003E041C" w:rsidRPr="003E041C" w:rsidRDefault="003E041C" w:rsidP="003E041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C347697" w14:textId="77777777" w:rsidR="003E041C" w:rsidRPr="003E041C" w:rsidRDefault="003E041C" w:rsidP="003E041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E041C">
              <w:rPr>
                <w:rFonts w:ascii="Arial" w:hAnsi="Arial" w:cs="Arial"/>
                <w:noProof/>
                <w:sz w:val="16"/>
                <w:szCs w:val="16"/>
              </w:rPr>
              <w:t>Możliwość odczytu zdarzeń/historii zamka.</w:t>
            </w:r>
          </w:p>
          <w:p w14:paraId="03B66D61" w14:textId="77777777" w:rsidR="003E041C" w:rsidRPr="003E041C" w:rsidRDefault="003E041C" w:rsidP="003E041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2FBFC40" w14:textId="088ED2B8" w:rsidR="003E041C" w:rsidRDefault="003E041C" w:rsidP="003E041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E041C">
              <w:rPr>
                <w:rFonts w:ascii="Arial" w:hAnsi="Arial" w:cs="Arial"/>
                <w:noProof/>
                <w:sz w:val="16"/>
                <w:szCs w:val="16"/>
              </w:rPr>
              <w:t>Wymiary; 109,5 x 35 x 118 mm.</w:t>
            </w:r>
          </w:p>
          <w:p w14:paraId="73C0E724" w14:textId="77777777" w:rsidR="00C621F2" w:rsidRPr="00695924" w:rsidRDefault="00C621F2" w:rsidP="00C621F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A703A1A" w14:textId="77777777" w:rsidR="00C621F2" w:rsidRPr="007D6E3E" w:rsidRDefault="00C621F2" w:rsidP="00C621F2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7D6E3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Produkt stanowiący punkt odniesienia:</w:t>
            </w:r>
          </w:p>
          <w:p w14:paraId="2251E589" w14:textId="77777777" w:rsidR="0056338F" w:rsidRDefault="00C621F2" w:rsidP="005E432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5E4322">
              <w:rPr>
                <w:rFonts w:ascii="Arial" w:hAnsi="Arial" w:cs="Arial"/>
                <w:noProof/>
                <w:sz w:val="16"/>
                <w:szCs w:val="16"/>
              </w:rPr>
              <w:t xml:space="preserve">Ojmar </w:t>
            </w:r>
            <w:r w:rsidR="00AE6A48">
              <w:rPr>
                <w:rFonts w:ascii="Arial" w:hAnsi="Arial" w:cs="Arial"/>
                <w:noProof/>
                <w:sz w:val="16"/>
                <w:szCs w:val="16"/>
              </w:rPr>
              <w:t>OTS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  <w:r w:rsidR="00234D30">
              <w:rPr>
                <w:rFonts w:ascii="Arial" w:hAnsi="Arial" w:cs="Arial"/>
                <w:noProof/>
                <w:sz w:val="16"/>
                <w:szCs w:val="16"/>
              </w:rPr>
              <w:t>Advance</w:t>
            </w:r>
          </w:p>
          <w:p w14:paraId="1A430E1C" w14:textId="02C6DE7C" w:rsidR="003E041C" w:rsidRPr="003B1E7D" w:rsidRDefault="003E041C" w:rsidP="005E432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2410" w:type="dxa"/>
            <w:shd w:val="clear" w:color="auto" w:fill="auto"/>
          </w:tcPr>
          <w:p w14:paraId="2228F715" w14:textId="77777777" w:rsidR="00C87DEC" w:rsidRDefault="00C87DEC" w:rsidP="001C2E8C">
            <w:pPr>
              <w:ind w:right="-142"/>
              <w:rPr>
                <w:noProof/>
              </w:rPr>
            </w:pPr>
          </w:p>
          <w:p w14:paraId="7BACD78A" w14:textId="77777777" w:rsidR="00E101ED" w:rsidRDefault="00E101ED" w:rsidP="001C2E8C">
            <w:pPr>
              <w:ind w:right="-142"/>
              <w:rPr>
                <w:noProof/>
              </w:rPr>
            </w:pPr>
          </w:p>
          <w:p w14:paraId="139425B0" w14:textId="77777777" w:rsidR="00E101ED" w:rsidRDefault="00E101ED" w:rsidP="001C2E8C">
            <w:pPr>
              <w:ind w:right="-142"/>
              <w:rPr>
                <w:noProof/>
              </w:rPr>
            </w:pPr>
          </w:p>
          <w:p w14:paraId="1D66D7D5" w14:textId="77777777" w:rsidR="00E101ED" w:rsidRDefault="00E101ED" w:rsidP="001C2E8C">
            <w:pPr>
              <w:ind w:right="-142"/>
              <w:rPr>
                <w:noProof/>
              </w:rPr>
            </w:pPr>
          </w:p>
          <w:p w14:paraId="1C94F397" w14:textId="35767B59" w:rsidR="00C87DEC" w:rsidRDefault="00E101ED" w:rsidP="001C2E8C">
            <w:pPr>
              <w:ind w:right="-142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253EE9F" wp14:editId="48F62540">
                  <wp:extent cx="1393190" cy="953135"/>
                  <wp:effectExtent l="0" t="0" r="0" b="0"/>
                  <wp:docPr id="18" name="Obraz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3190" cy="9531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EA090EE" w14:textId="77777777" w:rsidR="00C87DEC" w:rsidRDefault="00C87DEC" w:rsidP="001C2E8C">
            <w:pPr>
              <w:ind w:right="-142"/>
              <w:rPr>
                <w:noProof/>
              </w:rPr>
            </w:pPr>
          </w:p>
          <w:p w14:paraId="5ACF9DBA" w14:textId="1A2C800F" w:rsidR="00C621F2" w:rsidRDefault="00C621F2" w:rsidP="00C87DEC">
            <w:pPr>
              <w:ind w:right="-142"/>
              <w:jc w:val="center"/>
              <w:rPr>
                <w:noProof/>
              </w:rPr>
            </w:pPr>
          </w:p>
          <w:p w14:paraId="3C293DBB" w14:textId="77777777" w:rsidR="00C87DEC" w:rsidRDefault="00C87DEC" w:rsidP="00C87DEC">
            <w:pPr>
              <w:ind w:right="-142"/>
              <w:jc w:val="center"/>
              <w:rPr>
                <w:noProof/>
              </w:rPr>
            </w:pPr>
          </w:p>
          <w:p w14:paraId="19811294" w14:textId="69E2C840" w:rsidR="00C87DEC" w:rsidRDefault="00C87DEC" w:rsidP="00C87DEC">
            <w:pPr>
              <w:ind w:right="-142"/>
              <w:rPr>
                <w:noProof/>
              </w:rPr>
            </w:pPr>
          </w:p>
        </w:tc>
        <w:tc>
          <w:tcPr>
            <w:tcW w:w="3686" w:type="dxa"/>
            <w:shd w:val="clear" w:color="auto" w:fill="auto"/>
          </w:tcPr>
          <w:p w14:paraId="273A2B5D" w14:textId="77777777" w:rsidR="00C621F2" w:rsidRDefault="00C621F2" w:rsidP="001C2E8C">
            <w:pPr>
              <w:ind w:right="-142"/>
              <w:jc w:val="center"/>
              <w:rPr>
                <w:noProof/>
              </w:rPr>
            </w:pPr>
          </w:p>
          <w:p w14:paraId="07B27968" w14:textId="48C1771A" w:rsidR="00C621F2" w:rsidRDefault="00E101ED" w:rsidP="001C2E8C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102F171" wp14:editId="28F56374">
                  <wp:extent cx="2113280" cy="1599565"/>
                  <wp:effectExtent l="0" t="0" r="1270" b="635"/>
                  <wp:docPr id="14" name="Obraz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3280" cy="15995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7DEC" w:rsidRPr="00695924" w14:paraId="5748CB9F" w14:textId="77777777" w:rsidTr="00D50E9A">
        <w:tc>
          <w:tcPr>
            <w:tcW w:w="3828" w:type="dxa"/>
          </w:tcPr>
          <w:p w14:paraId="740A90E6" w14:textId="77777777" w:rsidR="0092243E" w:rsidRDefault="0092243E" w:rsidP="0092243E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6ECDC38" w14:textId="37452E36" w:rsidR="0092243E" w:rsidRDefault="0092243E" w:rsidP="0092243E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Nazwa:</w:t>
            </w:r>
          </w:p>
          <w:p w14:paraId="37C90EAF" w14:textId="581937BD" w:rsidR="0092243E" w:rsidRDefault="0092243E" w:rsidP="0092243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Opaski RFID</w:t>
            </w:r>
            <w:r w:rsidR="002E6CCD">
              <w:rPr>
                <w:rFonts w:ascii="Arial" w:hAnsi="Arial" w:cs="Arial"/>
                <w:noProof/>
                <w:sz w:val="16"/>
                <w:szCs w:val="16"/>
              </w:rPr>
              <w:t xml:space="preserve"> silikonowe (bez paska „zegarkowego”)</w:t>
            </w:r>
          </w:p>
          <w:p w14:paraId="562F7B8D" w14:textId="76A3C6C2" w:rsidR="0092243E" w:rsidRDefault="0092243E" w:rsidP="0092243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B31215D" w14:textId="77777777" w:rsidR="0092243E" w:rsidRPr="00C27783" w:rsidRDefault="0092243E" w:rsidP="0092243E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Opis:</w:t>
            </w:r>
          </w:p>
          <w:p w14:paraId="734EB9E2" w14:textId="39E5E34C" w:rsidR="0092243E" w:rsidRDefault="0092243E" w:rsidP="0092243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92243E">
              <w:rPr>
                <w:rFonts w:ascii="Arial" w:hAnsi="Arial" w:cs="Arial"/>
                <w:noProof/>
                <w:sz w:val="16"/>
                <w:szCs w:val="16"/>
              </w:rPr>
              <w:t>Opaski</w:t>
            </w:r>
            <w:r w:rsidR="00225B08">
              <w:rPr>
                <w:rFonts w:ascii="Arial" w:hAnsi="Arial" w:cs="Arial"/>
                <w:noProof/>
                <w:sz w:val="16"/>
                <w:szCs w:val="16"/>
              </w:rPr>
              <w:t xml:space="preserve"> silikonowe</w:t>
            </w:r>
            <w:r w:rsidRPr="0092243E">
              <w:rPr>
                <w:rFonts w:ascii="Arial" w:hAnsi="Arial" w:cs="Arial"/>
                <w:noProof/>
                <w:sz w:val="16"/>
                <w:szCs w:val="16"/>
              </w:rPr>
              <w:t xml:space="preserve"> z transponderem RFID to identyfikatory, 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umożliwiające zamknięcie </w:t>
            </w:r>
            <w:r w:rsidRPr="0092243E">
              <w:rPr>
                <w:rFonts w:ascii="Arial" w:hAnsi="Arial" w:cs="Arial"/>
                <w:noProof/>
                <w:sz w:val="16"/>
                <w:szCs w:val="16"/>
              </w:rPr>
              <w:t>szaf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ki i</w:t>
            </w:r>
            <w:r w:rsidRPr="0092243E">
              <w:rPr>
                <w:rFonts w:ascii="Arial" w:hAnsi="Arial" w:cs="Arial"/>
                <w:noProof/>
                <w:sz w:val="16"/>
                <w:szCs w:val="16"/>
              </w:rPr>
              <w:t xml:space="preserve"> porusza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nie</w:t>
            </w:r>
            <w:r w:rsidR="00225B08"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  <w:r w:rsidRPr="0092243E">
              <w:rPr>
                <w:rFonts w:ascii="Arial" w:hAnsi="Arial" w:cs="Arial"/>
                <w:noProof/>
                <w:sz w:val="16"/>
                <w:szCs w:val="16"/>
              </w:rPr>
              <w:t xml:space="preserve">się po dodatkowych strefach na obiekcie. Opaska to także element za pomocą, którego na bieżąco 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można określić</w:t>
            </w:r>
            <w:r w:rsidRPr="0092243E">
              <w:rPr>
                <w:rFonts w:ascii="Arial" w:hAnsi="Arial" w:cs="Arial"/>
                <w:noProof/>
                <w:sz w:val="16"/>
                <w:szCs w:val="16"/>
              </w:rPr>
              <w:t xml:space="preserve"> ilość osób w poszczególnych strefach a także obliczać czas pobytu.</w:t>
            </w:r>
            <w:r w:rsidR="00225B08">
              <w:rPr>
                <w:rFonts w:ascii="Arial" w:hAnsi="Arial" w:cs="Arial"/>
                <w:noProof/>
                <w:sz w:val="16"/>
                <w:szCs w:val="16"/>
              </w:rPr>
              <w:t xml:space="preserve"> Rozmiar ok 70x47mm, IP68.</w:t>
            </w:r>
            <w:r w:rsidR="00BE26E5">
              <w:rPr>
                <w:rFonts w:ascii="Arial" w:hAnsi="Arial" w:cs="Arial"/>
                <w:noProof/>
                <w:sz w:val="16"/>
                <w:szCs w:val="16"/>
              </w:rPr>
              <w:t xml:space="preserve"> W miejscu logo należy umieścić numer szafki – font zgodny z systeme informacji wizualnej.</w:t>
            </w:r>
          </w:p>
          <w:p w14:paraId="25BEB0E4" w14:textId="77777777" w:rsidR="0092243E" w:rsidRPr="00695924" w:rsidRDefault="0092243E" w:rsidP="0092243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E3E1029" w14:textId="77777777" w:rsidR="0092243E" w:rsidRPr="007D6E3E" w:rsidRDefault="0092243E" w:rsidP="0092243E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7D6E3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Produkt stanowiący punkt odniesienia:</w:t>
            </w:r>
          </w:p>
          <w:p w14:paraId="1DFEAE84" w14:textId="3E07808B" w:rsidR="0092243E" w:rsidRDefault="0092243E" w:rsidP="0092243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5E4322">
              <w:rPr>
                <w:rFonts w:ascii="Arial" w:hAnsi="Arial" w:cs="Arial"/>
                <w:noProof/>
                <w:sz w:val="16"/>
                <w:szCs w:val="16"/>
              </w:rPr>
              <w:t xml:space="preserve">Ojmar </w:t>
            </w:r>
            <w:r w:rsidR="00BE26E5">
              <w:rPr>
                <w:rFonts w:ascii="Arial" w:hAnsi="Arial" w:cs="Arial"/>
                <w:noProof/>
                <w:sz w:val="16"/>
                <w:szCs w:val="16"/>
              </w:rPr>
              <w:t>Opaska RFID</w:t>
            </w:r>
            <w:r w:rsidR="002E6CCD">
              <w:rPr>
                <w:rFonts w:ascii="Arial" w:hAnsi="Arial" w:cs="Arial"/>
                <w:noProof/>
                <w:sz w:val="16"/>
                <w:szCs w:val="16"/>
              </w:rPr>
              <w:t xml:space="preserve"> silikonowa (bez paska „zegarkowego”)</w:t>
            </w:r>
          </w:p>
          <w:p w14:paraId="040CE7F5" w14:textId="0135B18A" w:rsidR="0092243E" w:rsidRDefault="0092243E" w:rsidP="0092243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DCB87AA" w14:textId="77777777" w:rsidR="00C87DEC" w:rsidRDefault="00C87DEC" w:rsidP="001D758B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2410" w:type="dxa"/>
          </w:tcPr>
          <w:p w14:paraId="2C65333D" w14:textId="77777777" w:rsidR="00BE26E5" w:rsidRDefault="00BE26E5" w:rsidP="001C2E8C">
            <w:pPr>
              <w:ind w:right="-142"/>
              <w:rPr>
                <w:noProof/>
              </w:rPr>
            </w:pPr>
          </w:p>
          <w:p w14:paraId="52D4B9F3" w14:textId="77777777" w:rsidR="00BE26E5" w:rsidRDefault="00BE26E5" w:rsidP="001C2E8C">
            <w:pPr>
              <w:ind w:right="-142"/>
              <w:rPr>
                <w:noProof/>
              </w:rPr>
            </w:pPr>
          </w:p>
          <w:p w14:paraId="5420371C" w14:textId="416B7783" w:rsidR="00C87DEC" w:rsidRDefault="00BE26E5" w:rsidP="001C2E8C">
            <w:pPr>
              <w:ind w:right="-142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510E841" wp14:editId="24AAED64">
                  <wp:extent cx="1393190" cy="1490980"/>
                  <wp:effectExtent l="0" t="0" r="0" b="0"/>
                  <wp:docPr id="10" name="Obraz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3190" cy="1490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6" w:type="dxa"/>
          </w:tcPr>
          <w:p w14:paraId="5E8C2FEB" w14:textId="77777777" w:rsidR="0092243E" w:rsidRDefault="0092243E" w:rsidP="001C2E8C">
            <w:pPr>
              <w:ind w:right="-142"/>
              <w:jc w:val="center"/>
              <w:rPr>
                <w:noProof/>
              </w:rPr>
            </w:pPr>
          </w:p>
          <w:p w14:paraId="72EF0968" w14:textId="1013B179" w:rsidR="00C87DEC" w:rsidRDefault="0092243E" w:rsidP="001C2E8C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74EB1E4" wp14:editId="2FE0F581">
                  <wp:extent cx="1854679" cy="1854679"/>
                  <wp:effectExtent l="0" t="0" r="0" b="0"/>
                  <wp:docPr id="9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7035" cy="1857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95EB470" w14:textId="097F4788" w:rsidR="00B8341F" w:rsidRDefault="00B8341F" w:rsidP="001D758B">
      <w:pPr>
        <w:pStyle w:val="Akapitzlist"/>
        <w:ind w:left="76" w:right="-142"/>
        <w:rPr>
          <w:rFonts w:ascii="Arial" w:hAnsi="Arial" w:cs="Arial"/>
          <w:noProof/>
          <w:sz w:val="20"/>
          <w:szCs w:val="20"/>
        </w:rPr>
      </w:pPr>
    </w:p>
    <w:p w14:paraId="49B69440" w14:textId="32D9217F" w:rsidR="00EF7C57" w:rsidRPr="00EF7C57" w:rsidRDefault="001D758B" w:rsidP="00EF7C57">
      <w:pPr>
        <w:pStyle w:val="Akapitzlist"/>
        <w:ind w:left="76" w:right="-142"/>
        <w:rPr>
          <w:rFonts w:ascii="Arial" w:hAnsi="Arial" w:cs="Arial"/>
          <w:b/>
          <w:bCs/>
          <w:noProof/>
          <w:sz w:val="20"/>
          <w:szCs w:val="20"/>
        </w:rPr>
      </w:pPr>
      <w:r w:rsidRPr="001D758B">
        <w:rPr>
          <w:rFonts w:ascii="Arial" w:hAnsi="Arial" w:cs="Arial"/>
          <w:b/>
          <w:bCs/>
          <w:noProof/>
          <w:sz w:val="20"/>
          <w:szCs w:val="20"/>
        </w:rPr>
        <w:t>2. OPIS SYSTEMU ESOK</w:t>
      </w:r>
    </w:p>
    <w:p w14:paraId="4A1A7D5F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AE639A">
        <w:rPr>
          <w:rFonts w:ascii="Arial" w:hAnsi="Arial" w:cs="Arial"/>
          <w:b/>
          <w:bCs/>
          <w:sz w:val="20"/>
          <w:szCs w:val="20"/>
        </w:rPr>
        <w:t>Elektroniczny system obsługi klienta</w:t>
      </w:r>
    </w:p>
    <w:p w14:paraId="75488F28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7BA8F613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 xml:space="preserve">1.1. </w:t>
      </w:r>
      <w:r w:rsidRPr="00AE639A">
        <w:rPr>
          <w:rFonts w:ascii="Arial" w:hAnsi="Arial" w:cs="Arial"/>
          <w:b/>
          <w:bCs/>
          <w:sz w:val="20"/>
          <w:szCs w:val="20"/>
        </w:rPr>
        <w:t>Zakres przedmiotu zamówienia</w:t>
      </w:r>
    </w:p>
    <w:p w14:paraId="1BF5438C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2B2D0317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Elektroniczny System Obsługi Klienta ma zostać dostarczony do obsługi wszystkich stref obiektu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i ma umożliwiać w przyszłości dołączenie kolejnych obiektów/stref Zamawiającego pracujących w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oparciu o jedną bazę danych po dokupieniu niezbędnych licencji stanowiskowych.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Podstawowym elementem Systemu ma być oprogramowanie o następujących działach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funkcjonalnych:</w:t>
      </w:r>
    </w:p>
    <w:p w14:paraId="78DC49CA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3607D2AE" w14:textId="77777777" w:rsidR="00EF7C57" w:rsidRPr="00AE639A" w:rsidRDefault="00EF7C57" w:rsidP="00EF7C57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Bezpośrednia obsługa klienta</w:t>
      </w:r>
    </w:p>
    <w:p w14:paraId="652A2045" w14:textId="77777777" w:rsidR="00EF7C57" w:rsidRPr="00AE639A" w:rsidRDefault="00EF7C57" w:rsidP="00EF7C57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Płatności rekurencyjne z operatorem bezpośrednim i umowy długoterminowe</w:t>
      </w:r>
    </w:p>
    <w:p w14:paraId="1C24E6B6" w14:textId="77777777" w:rsidR="00EF7C57" w:rsidRPr="00AE639A" w:rsidRDefault="00EF7C57" w:rsidP="00EF7C57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CRM – wsparcie działu marketingu i automatyzacja komunikacji z klientami</w:t>
      </w:r>
    </w:p>
    <w:p w14:paraId="4EB3A052" w14:textId="77777777" w:rsidR="00EF7C57" w:rsidRPr="00AE639A" w:rsidRDefault="00EF7C57" w:rsidP="00EF7C57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Elektroniczny obieg dokumentów wewnątrz organizacji zamawiającego</w:t>
      </w:r>
    </w:p>
    <w:p w14:paraId="5C1A3936" w14:textId="77777777" w:rsidR="00EF7C57" w:rsidRPr="00AE639A" w:rsidRDefault="00EF7C57" w:rsidP="00EF7C57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Grafiki - rezerwacja zasobów, obiektów, usług i miejsc na zajęciach</w:t>
      </w:r>
    </w:p>
    <w:p w14:paraId="7511BB22" w14:textId="77777777" w:rsidR="00EF7C57" w:rsidRPr="00AE639A" w:rsidRDefault="00EF7C57" w:rsidP="00EF7C57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Kontrola dostępu wraz z automatycznym naliczaniem opłat</w:t>
      </w:r>
    </w:p>
    <w:p w14:paraId="4445047B" w14:textId="77777777" w:rsidR="00EF7C57" w:rsidRPr="00AE639A" w:rsidRDefault="00EF7C57" w:rsidP="00EF7C57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Pracownicza kontrola dostępu</w:t>
      </w:r>
    </w:p>
    <w:p w14:paraId="26C9C9B6" w14:textId="77777777" w:rsidR="00EF7C57" w:rsidRPr="00AE639A" w:rsidRDefault="00EF7C57" w:rsidP="00EF7C57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Integracja ze stroną WWW połączona ze sprzedażą online</w:t>
      </w:r>
    </w:p>
    <w:p w14:paraId="264C1B98" w14:textId="77777777" w:rsidR="00EF7C57" w:rsidRPr="00AE639A" w:rsidRDefault="00EF7C57" w:rsidP="00EF7C57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Technologia – wsparcie działu technicznego</w:t>
      </w:r>
    </w:p>
    <w:p w14:paraId="50CB4CD7" w14:textId="77777777" w:rsidR="00EF7C57" w:rsidRPr="00AE639A" w:rsidRDefault="00EF7C57" w:rsidP="00EF7C57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Zarządzanie obiektem i administracja systemem</w:t>
      </w:r>
    </w:p>
    <w:p w14:paraId="224FBDE8" w14:textId="77777777" w:rsidR="00EF7C57" w:rsidRPr="00AE639A" w:rsidRDefault="00EF7C57" w:rsidP="00EF7C57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Rozbudowane raportowanie wraz z analizami tendencyjnymi i porównawczymi danych sprzedażowych oraz statystycznych.</w:t>
      </w:r>
    </w:p>
    <w:p w14:paraId="6835330A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5BF3E497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Powyższe moduły definiują wymagania i oczekiwania Zamawiającego. Wykonawca może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dostarczyć Oprogramowanie posiadające inny podział funkcjonalności (lub brak podziału), jednak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musi ono realizować wszystkie funkcje opisane w niniejszym opracowaniu. System ma pracować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na jednej bazie danych np. MS SQL – ważnym jest istnienie wsparcia producenta. Zamawiający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nie dopuszcza stosowania baz danych o licencjach otwartych (open source, itp.). Wykonawca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Systemu musi być jego autorem i dysponować pełnią praw autorskich w stosunku do głównego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elementu jakim jest oprogramowanie.</w:t>
      </w:r>
    </w:p>
    <w:p w14:paraId="36956C84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1D70E0DE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Nie dopuszcza się, aby Oprogramowanie było tworzone przez Wykonawcę na potrzeby realizacj</w:t>
      </w:r>
      <w:r>
        <w:rPr>
          <w:rFonts w:ascii="Arial" w:hAnsi="Arial" w:cs="Arial"/>
          <w:sz w:val="20"/>
          <w:szCs w:val="20"/>
        </w:rPr>
        <w:t>i</w:t>
      </w:r>
      <w:r w:rsidRPr="00AE639A">
        <w:rPr>
          <w:rFonts w:ascii="Arial" w:hAnsi="Arial" w:cs="Arial"/>
          <w:sz w:val="20"/>
          <w:szCs w:val="20"/>
        </w:rPr>
        <w:t>Przedmiotu Zamówienia. Dostarczane Oprogramowanie ma być rozwiązaniem gotowym,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lastRenderedPageBreak/>
        <w:t>sprawdzonym i funkcjonującym produkcyjnie na rynku w minimum 50 obiektach branży sportowej.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System Obsługi Klienta ma pracować w jak największym stopniu automatycznie minimalizując w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ten sposób ilość personelu niezbędną do obsługi klientów. Ma on także umożliwić klientom,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poprzez strony WWW – bez pośrednictwa serwisów/firm trzecich - zarządzanie i podgląd kont (też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posiadanych abonamentów), rezerwacje, zakup i/lub doładowanie karnetów, zakup biletów i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kursów nauki pływania, z możliwością pobrania faktury w tym serwisie. Wykonawca ma obowiązek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wskazać minimum 3 operatorów płatności online w celu wyboru podmiotu z którym Zamawiający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podpisze umowę. Ze względu na wysokość prowizji pobieranych przez operatorów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pośredniczących Zamawiający nie akceptuje tzw. modelu SaaS a jedynie operatorów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bezpośrednich np. First Data, DotPay, PayU, itp.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 xml:space="preserve">Część internetowa ESOK </w:t>
      </w:r>
      <w:r>
        <w:rPr>
          <w:rFonts w:ascii="Arial" w:hAnsi="Arial" w:cs="Arial"/>
          <w:sz w:val="20"/>
          <w:szCs w:val="20"/>
        </w:rPr>
        <w:t>m</w:t>
      </w:r>
      <w:r w:rsidRPr="00AE639A">
        <w:rPr>
          <w:rFonts w:ascii="Arial" w:hAnsi="Arial" w:cs="Arial"/>
          <w:sz w:val="20"/>
          <w:szCs w:val="20"/>
        </w:rPr>
        <w:t>usi być zintegrowana bezpośrednio z bazą obiektu w cel</w:t>
      </w:r>
      <w:r>
        <w:rPr>
          <w:rFonts w:ascii="Arial" w:hAnsi="Arial" w:cs="Arial"/>
          <w:sz w:val="20"/>
          <w:szCs w:val="20"/>
        </w:rPr>
        <w:t xml:space="preserve">u </w:t>
      </w:r>
      <w:r w:rsidRPr="00AE639A">
        <w:rPr>
          <w:rFonts w:ascii="Arial" w:hAnsi="Arial" w:cs="Arial"/>
          <w:sz w:val="20"/>
          <w:szCs w:val="20"/>
        </w:rPr>
        <w:t>automatycznej prezentacji na WWW grafików zajęć, stanów rezerwacji, stanu zajętości torów.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Działania wykonywane przez klientów obiektu poprzez wytworzony serwis WWW muszą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skutkować natychmiastowym zapisem transakcji w bazie ESOK (rezerwacje, doładowania,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transakcje sprzedaży, faktury i rejestracja nowych klientów) – cały system musi pracować na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jednej bazie transakcyjnej zlokalizowanej na fizycznym serwerze Zamawiającego dostarczonym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przez Wykonawcę.</w:t>
      </w:r>
    </w:p>
    <w:p w14:paraId="0E6F611E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61ED85C7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Wykonawca w ramach realizacji Przedmiotu Zamówienia jest zobowiązany do wykonania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wszelkich czynności i prac mających na celu kompletne dostarczenie, konfigurację, uruchomienie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i wdrożenie Systemu, utrzymanie gwarancji, a także wypełnienie zapisów i wymagań zawartych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w w tym dokumencie. Wykonawca zobowiązany jest również do:</w:t>
      </w:r>
    </w:p>
    <w:p w14:paraId="703200E0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a) wykonanie dokumentacji wykonawczej/wdrożeniowej,</w:t>
      </w:r>
    </w:p>
    <w:p w14:paraId="49588C8F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b) wykonanie potrzebnych instalacji za wyjątkiem sieci komputerowej i zasilającej będącej</w:t>
      </w:r>
    </w:p>
    <w:p w14:paraId="6515151A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osobnym opracowaniem,</w:t>
      </w:r>
    </w:p>
    <w:p w14:paraId="74D76766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c) dostawę, montaż i konfigurację wszystkich urządzeń Systemu,</w:t>
      </w:r>
    </w:p>
    <w:p w14:paraId="06A6B5E9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d) instalację i konfigurację Oprogramowania,</w:t>
      </w:r>
    </w:p>
    <w:p w14:paraId="449D56E1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e) przeprowadzenie szkoleń dla osób wskazanych przez Zamawiającego,</w:t>
      </w:r>
    </w:p>
    <w:p w14:paraId="631AC828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f) konfigurację, uruchomienie, wdrożenie Systemu oraz wsparcie w pierwszym dniu otwarcia</w:t>
      </w:r>
    </w:p>
    <w:p w14:paraId="157D9F3E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obiektu</w:t>
      </w:r>
    </w:p>
    <w:p w14:paraId="0F52D8E8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g) zapewnienie gwarancji na dostarczony System</w:t>
      </w:r>
    </w:p>
    <w:p w14:paraId="7857E56A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h) opracowanie i dostarczenie dokumentacji powykonawczej, dokumentów gwarancyjnych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i licencyjnych uprawniających do korzystania z urządzeń i Oprogramowania,</w:t>
      </w:r>
    </w:p>
    <w:p w14:paraId="5F0908FE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i) dostarczenie wszelkich dokumentów niezbędnych do prawidłowej eksploatacji Systemu –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dopuszcza się wersję elektroniczną takiej dokumentacji.</w:t>
      </w:r>
    </w:p>
    <w:p w14:paraId="78AAF148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Dostarczone oprogramowanie ma być klasyczną aplikacją typu desktop i pracować w topologii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 xml:space="preserve">klient-serwer. Ze względu na bezpieczeństwo i kompatybilność sprzętowo-systemową </w:t>
      </w:r>
      <w:r>
        <w:rPr>
          <w:rFonts w:ascii="Arial" w:hAnsi="Arial" w:cs="Arial"/>
          <w:sz w:val="20"/>
          <w:szCs w:val="20"/>
        </w:rPr>
        <w:t xml:space="preserve">w </w:t>
      </w:r>
      <w:r w:rsidRPr="00AE639A">
        <w:rPr>
          <w:rFonts w:ascii="Arial" w:hAnsi="Arial" w:cs="Arial"/>
          <w:sz w:val="20"/>
          <w:szCs w:val="20"/>
        </w:rPr>
        <w:t>uproszczonej infrastrukturze informatycznej Zamawiający nie dopuszcza dostawy oprogramowania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działającego z wykorzystaniem przeglądarek internetowych.</w:t>
      </w:r>
    </w:p>
    <w:p w14:paraId="50F73E68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3822014F" w14:textId="2DC249A4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 xml:space="preserve">1.2. </w:t>
      </w:r>
      <w:r w:rsidRPr="00AE639A">
        <w:rPr>
          <w:rFonts w:ascii="Arial" w:hAnsi="Arial" w:cs="Arial"/>
          <w:b/>
          <w:bCs/>
          <w:sz w:val="20"/>
          <w:szCs w:val="20"/>
        </w:rPr>
        <w:t>Podstawa opracowania i wytyczne realizacyjne</w:t>
      </w:r>
    </w:p>
    <w:p w14:paraId="118FF438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0B991243" w14:textId="5A98C170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 xml:space="preserve">1.2.1. </w:t>
      </w:r>
      <w:r w:rsidRPr="00AE639A">
        <w:rPr>
          <w:rFonts w:ascii="Arial" w:hAnsi="Arial" w:cs="Arial"/>
          <w:b/>
          <w:bCs/>
          <w:sz w:val="20"/>
          <w:szCs w:val="20"/>
        </w:rPr>
        <w:t>Podstawa opracowania</w:t>
      </w:r>
    </w:p>
    <w:p w14:paraId="3141CF43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0A5E50A9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Opis Przedmiotu Zamówienia powstał w oparciu o następujące normy i obowiązujące przepisy, a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dostarczony System i wykonane prace muszą być w pełni zgodne z tymi normami i przepisami:</w:t>
      </w:r>
      <w:r>
        <w:rPr>
          <w:rFonts w:ascii="Arial" w:hAnsi="Arial" w:cs="Arial"/>
          <w:sz w:val="20"/>
          <w:szCs w:val="20"/>
        </w:rPr>
        <w:t xml:space="preserve"> </w:t>
      </w:r>
    </w:p>
    <w:p w14:paraId="5F491F56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13440C13" w14:textId="77777777" w:rsidR="00EF7C57" w:rsidRPr="00E745D6" w:rsidRDefault="00EF7C57" w:rsidP="00EF7C57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E745D6">
        <w:rPr>
          <w:rFonts w:ascii="Arial" w:hAnsi="Arial" w:cs="Arial"/>
          <w:sz w:val="20"/>
          <w:szCs w:val="20"/>
        </w:rPr>
        <w:t>ustawa o ochronie danych osobowych z dnia 29 sierpnia 1997 r. (Dz. U. Nr 133, poz.883) z</w:t>
      </w:r>
      <w:r>
        <w:rPr>
          <w:rFonts w:ascii="Arial" w:hAnsi="Arial" w:cs="Arial"/>
          <w:sz w:val="20"/>
          <w:szCs w:val="20"/>
        </w:rPr>
        <w:t xml:space="preserve"> </w:t>
      </w:r>
      <w:r w:rsidRPr="00E745D6">
        <w:rPr>
          <w:rFonts w:ascii="Arial" w:hAnsi="Arial" w:cs="Arial"/>
          <w:sz w:val="20"/>
          <w:szCs w:val="20"/>
        </w:rPr>
        <w:t>późniejszymi zmianami (oprogramowanie/system musi posiadać/spełniać wszystkie wytyczne</w:t>
      </w:r>
      <w:r>
        <w:rPr>
          <w:rFonts w:ascii="Arial" w:hAnsi="Arial" w:cs="Arial"/>
          <w:sz w:val="20"/>
          <w:szCs w:val="20"/>
        </w:rPr>
        <w:t xml:space="preserve"> </w:t>
      </w:r>
      <w:r w:rsidRPr="00E745D6">
        <w:rPr>
          <w:rFonts w:ascii="Arial" w:hAnsi="Arial" w:cs="Arial"/>
          <w:sz w:val="20"/>
          <w:szCs w:val="20"/>
        </w:rPr>
        <w:t>RODO),</w:t>
      </w:r>
      <w:r>
        <w:rPr>
          <w:rFonts w:ascii="Arial" w:hAnsi="Arial" w:cs="Arial"/>
          <w:sz w:val="20"/>
          <w:szCs w:val="20"/>
        </w:rPr>
        <w:t xml:space="preserve"> </w:t>
      </w:r>
      <w:r w:rsidRPr="00E745D6">
        <w:rPr>
          <w:rFonts w:ascii="Arial" w:hAnsi="Arial" w:cs="Arial"/>
          <w:sz w:val="20"/>
          <w:szCs w:val="20"/>
        </w:rPr>
        <w:t>rozporządzenie MSWiA z dnia 29.04.2004 r. w sprawie dokumentacji przetwarzania danych</w:t>
      </w:r>
      <w:r>
        <w:rPr>
          <w:rFonts w:ascii="Arial" w:hAnsi="Arial" w:cs="Arial"/>
          <w:sz w:val="20"/>
          <w:szCs w:val="20"/>
        </w:rPr>
        <w:t xml:space="preserve"> </w:t>
      </w:r>
      <w:r w:rsidRPr="00E745D6">
        <w:rPr>
          <w:rFonts w:ascii="Arial" w:hAnsi="Arial" w:cs="Arial"/>
          <w:sz w:val="20"/>
          <w:szCs w:val="20"/>
        </w:rPr>
        <w:t>osobowych oraz warunków technicznych i organizacyjnych, jakim powinny odpowiadać urządzenia i systemy informatyczne służące do przetwarzania danych osobowych (Dz. U. z 2004 r. Nr 100,</w:t>
      </w:r>
      <w:r>
        <w:rPr>
          <w:rFonts w:ascii="Arial" w:hAnsi="Arial" w:cs="Arial"/>
          <w:sz w:val="20"/>
          <w:szCs w:val="20"/>
        </w:rPr>
        <w:t xml:space="preserve"> </w:t>
      </w:r>
      <w:r w:rsidRPr="00E745D6">
        <w:rPr>
          <w:rFonts w:ascii="Arial" w:hAnsi="Arial" w:cs="Arial"/>
          <w:sz w:val="20"/>
          <w:szCs w:val="20"/>
        </w:rPr>
        <w:t>poz.1024),</w:t>
      </w:r>
      <w:r>
        <w:rPr>
          <w:rFonts w:ascii="Arial" w:hAnsi="Arial" w:cs="Arial"/>
          <w:sz w:val="20"/>
          <w:szCs w:val="20"/>
        </w:rPr>
        <w:t xml:space="preserve"> </w:t>
      </w:r>
      <w:r w:rsidRPr="00E745D6">
        <w:rPr>
          <w:rFonts w:ascii="Arial" w:eastAsia="SymbolMT" w:hAnsi="Arial" w:cs="Arial"/>
          <w:sz w:val="20"/>
          <w:szCs w:val="20"/>
        </w:rPr>
        <w:t>r</w:t>
      </w:r>
      <w:r w:rsidRPr="00E745D6">
        <w:rPr>
          <w:rFonts w:ascii="Arial" w:hAnsi="Arial" w:cs="Arial"/>
          <w:sz w:val="20"/>
          <w:szCs w:val="20"/>
        </w:rPr>
        <w:t>ozporządzenie Parlamentu Europejskiego i Rady (UE) 2016/679 z dnia 27 kwietnia 2016,</w:t>
      </w:r>
    </w:p>
    <w:p w14:paraId="348FE29C" w14:textId="77777777" w:rsidR="00EF7C57" w:rsidRPr="00E745D6" w:rsidRDefault="00EF7C57" w:rsidP="00EF7C57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E745D6">
        <w:rPr>
          <w:rFonts w:ascii="Arial" w:hAnsi="Arial" w:cs="Arial"/>
          <w:sz w:val="20"/>
          <w:szCs w:val="20"/>
        </w:rPr>
        <w:t>ustawa o świadczeniu usług drogą elektroniczną,</w:t>
      </w:r>
    </w:p>
    <w:p w14:paraId="0EF54CDF" w14:textId="77777777" w:rsidR="00EF7C57" w:rsidRPr="00E745D6" w:rsidRDefault="00EF7C57" w:rsidP="00EF7C57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E745D6">
        <w:rPr>
          <w:rFonts w:ascii="Arial" w:hAnsi="Arial" w:cs="Arial"/>
          <w:sz w:val="20"/>
          <w:szCs w:val="20"/>
        </w:rPr>
        <w:t>ustawa o rachunkowości,</w:t>
      </w:r>
    </w:p>
    <w:p w14:paraId="7392C473" w14:textId="77777777" w:rsidR="00EF7C57" w:rsidRPr="00E745D6" w:rsidRDefault="00EF7C57" w:rsidP="00EF7C57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E745D6">
        <w:rPr>
          <w:rFonts w:ascii="Arial" w:hAnsi="Arial" w:cs="Arial"/>
          <w:sz w:val="20"/>
          <w:szCs w:val="20"/>
        </w:rPr>
        <w:t>ustawa z dnia 11 marca 2004 r. o podatku od towarów i usług (VAT), z późniejszymi zmianami.</w:t>
      </w:r>
    </w:p>
    <w:p w14:paraId="60876DE1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468F458D" w14:textId="44B9148E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 xml:space="preserve">1.2.2. </w:t>
      </w:r>
      <w:r w:rsidRPr="00AE639A">
        <w:rPr>
          <w:rFonts w:ascii="Arial" w:hAnsi="Arial" w:cs="Arial"/>
          <w:b/>
          <w:bCs/>
          <w:sz w:val="20"/>
          <w:szCs w:val="20"/>
        </w:rPr>
        <w:t>Wytyczne realizacyjne</w:t>
      </w:r>
    </w:p>
    <w:p w14:paraId="0B5675EA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016C12E2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Wykonawca jest zobowiązany do wykonania kompletnego Systemu opisanego w niniejszy</w:t>
      </w:r>
      <w:r>
        <w:rPr>
          <w:rFonts w:ascii="Arial" w:hAnsi="Arial" w:cs="Arial"/>
          <w:sz w:val="20"/>
          <w:szCs w:val="20"/>
        </w:rPr>
        <w:t xml:space="preserve">m </w:t>
      </w:r>
      <w:r w:rsidRPr="00AE639A">
        <w:rPr>
          <w:rFonts w:ascii="Arial" w:hAnsi="Arial" w:cs="Arial"/>
          <w:sz w:val="20"/>
          <w:szCs w:val="20"/>
        </w:rPr>
        <w:t>dokumencie, zrealizowania wszystkich brakujących i pominiętych w niniejszym opracowaniu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 xml:space="preserve">elementów </w:t>
      </w:r>
      <w:r w:rsidRPr="00AE639A">
        <w:rPr>
          <w:rFonts w:ascii="Arial" w:hAnsi="Arial" w:cs="Arial"/>
          <w:sz w:val="20"/>
          <w:szCs w:val="20"/>
        </w:rPr>
        <w:lastRenderedPageBreak/>
        <w:t>instalacji Systemu niezbędnych do jego prawidłowego funkcjonowania wraz z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dostarczeniem koniecznych materiałów i urządzeń dla kompletnego wykonania poszczególnych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instalacji i zapewnienia ich pełnej funkcjonalności. Rysunki i część opisowa są w dokumentacji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wzajemnie uzupełniającymi się. Wszystkie elementy ujęte w części opisowej, a nie pokazane na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rysunkach oraz pokazane na rysunkach, a nie ujęte w dokumentacji winny być traktowane jakby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były ujęte w obu. W przypadku wątpliwości, co do interpretacji niniejszej dokumentacji,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Wykonawca przed złożeniem oferty powinien je wyjaśnić z Zamawiającym, który jako jedyny jest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upoważniony do autoryzacji i dokonywania jakichkolwiek zmian lub odstępstw.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Wszystkie stosowane materiały i wykonywane prace muszą odpowiadać Polskim Normom i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posiadać stosowną deklarację zgodności lub posiadać certyfikat CE i deklarację zgodności z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normami europejskimi, a także posiadać niezbędne atesty i certyfikaty tak, aby spełnić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obowiązujące przepisy, np. do stosowania w budownictwie. Po zakończeniu prac Wykonawca jest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zobowiązany do przedstawienia kompletnej dokumentacji powykonawczej wraz z wszystkimi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niezbędnymi deklaracjami, atestami, certyfikatami, aprobatami oraz instrukcją obsługi Systemu i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wszystkich urządzeń.</w:t>
      </w:r>
    </w:p>
    <w:p w14:paraId="2A1D27B8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3B89797D" w14:textId="4EE6D250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 xml:space="preserve">1.2.3. </w:t>
      </w:r>
      <w:r w:rsidRPr="00AE639A">
        <w:rPr>
          <w:rFonts w:ascii="Arial" w:hAnsi="Arial" w:cs="Arial"/>
          <w:b/>
          <w:bCs/>
          <w:sz w:val="20"/>
          <w:szCs w:val="20"/>
        </w:rPr>
        <w:t>Definicje</w:t>
      </w:r>
    </w:p>
    <w:p w14:paraId="081F245A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240685DE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Administrator - osoba wskazana przez Zamawiającego lub Użytkownika Końcowego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posiadająca uprawnienia do dokonywania modyfikacji w ustawieniach i konfiguracji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Systemu.</w:t>
      </w:r>
    </w:p>
    <w:p w14:paraId="294A6287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Aktualizacja – instalacja uaktualnień lub nowych wersji Oprogramowania. Aktualizacja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obejmuje udzielenie lub zapewnienie Zamawiającemu licencji na korzystanie z nowych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wersji Oprogramowania oraz wdrożenie Aktualizacji w ramach wynagrodzenia objętego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Umową przez okres 12 miesięcy.</w:t>
      </w:r>
    </w:p>
    <w:p w14:paraId="25B29675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Asysta Techniczna – usługa świadczona przez Wykonawcę w obiekcie polegająca na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wsparciu pracowników Zamawiającego przy uruchamianiu Systemu przez okres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pierwszych 2 dni użytkowania. Obejmuje przygotowanie Systemu do eksploatacji przed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rozpoczęciem eksploatacji, wsparcie w monitorowaniu pracy Systemu w czasie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eksploatacji, wsparcie w poprawnym przygotowaniu statystyk i raportów z pracy, a także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bieżące rozwiązywanie pojawiających się problemów związanych z eksploatacją Systemu.</w:t>
      </w:r>
    </w:p>
    <w:p w14:paraId="4F42CFEF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LAN – (Local Area Network) komputerowa sieć strukturalna.</w:t>
      </w:r>
    </w:p>
    <w:p w14:paraId="512FDDF6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Oprogramowanie – dostarczony (i tworzony) przez Wykonawcę program komputerowy do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sprzedaży usług i zarządzania obiektem sportowym, do którego Wykonawca posiada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autorskie prawa majątkowe.</w:t>
      </w:r>
    </w:p>
    <w:p w14:paraId="346313EA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Oprogramowanie środowiskowe – programy, systemy operacyjne i licencje dostępowe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niezbędne do prawidłowego funkcjonowania Oprogramowania lub zarządzania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zainstalowanymi urządzeniami lub do usprawniania i modyfikowania Oprogramowania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potrzebne do działania Systemu zgodnie z wymaganiami Zamawiającego określonymi w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treści dokumentacji przetargowej.</w:t>
      </w:r>
    </w:p>
    <w:p w14:paraId="57FFC0E9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Punkt Odczytu – stałe i/lub mobilne miejsce, w którym odbywa się elektroniczna kontrola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uprawnień do wejścia/wyjścia do/z obiektu lub danej strefy w obiekcie.</w:t>
      </w:r>
    </w:p>
    <w:p w14:paraId="0998A0BC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Punkt Obsługi (stanowisko komputerowe z monitorem, drukarką fiskalną i urządzeniami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pomocniczymi) - stanowisko kasowe/punkt obsługi klienta - stanowisko sprzedaży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umożliwiające w zależności od wyposażenia realizację funkcjonalności Systemu w zakresie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obsługi Klienta min.: rejestracji Klientów, rezerwacji, sprzedaży produktów, usług i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abonamentów, itp.</w:t>
      </w:r>
    </w:p>
    <w:p w14:paraId="3F5B09F7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System – Elektroniczny System Obsługi Klienta, stanowiący spójną całość wszystkich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wdrożonych elementów objętych Przedmiotem Zamówienia zgodnie z niniejszym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opracowaniem.</w:t>
      </w:r>
    </w:p>
    <w:p w14:paraId="229A0F04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Wdrożenie Systemu – całokształt prac wykonanych przez Wykonawcę w celu umożliwienia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samodzielnej eksploatacji Systemu przez personel Zamawiającego (bądź wskazanego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użytkownika końcowego), a w szczególności takich czynności jak: dostawa, instalacja, konfiguracja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Systemu, konfiguracja i parametryzacja Systemu, opracowanie i dostarczenie Dokumentacji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Powykonawczej, szkolenie Użytkowników Końcowych i Administratorów, świadczenie usług Asysty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Technicznej przez pierwsze 2 dni użytkowania systemu, świadczenie usługi Wsparcia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Eksploatacyjnego przez 30 dni od dnia uruchomienia obiektu/oficjalnego otwarcia.</w:t>
      </w:r>
    </w:p>
    <w:p w14:paraId="0B3ECE78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Wsparcie Eksploatacyjne – zdalna usługa świadczona przez Wykonawcę na rzecz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Zamawiającego lub wskazanego przez niego Użytkownika Końcowego polegająca na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rozwiązywaniu problemów pojawiających się przy eksploatacji Systemu oraz wyjaśnianiu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wątpliwości Zamawiającego lub Użytkownika Końcowego związanych z eksploatacją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Systemu, świadczona przez okres 30 dni od momentu rozpoczęcia eksploatacji Systemu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w godzinach otwarcia obiektu.</w:t>
      </w:r>
    </w:p>
    <w:p w14:paraId="0383860C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67BA3387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 xml:space="preserve">1.3.4. </w:t>
      </w:r>
      <w:r w:rsidRPr="00AE639A">
        <w:rPr>
          <w:rFonts w:ascii="Arial" w:hAnsi="Arial" w:cs="Arial"/>
          <w:b/>
          <w:bCs/>
          <w:sz w:val="20"/>
          <w:szCs w:val="20"/>
        </w:rPr>
        <w:t>Licencjonowanie</w:t>
      </w:r>
    </w:p>
    <w:p w14:paraId="6D57B295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586AF796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Zamawiający (bądź Użytkownik Końcowy) będzie licencjobiorcą Oprogramowania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i Oprogramowania Środowiskowego. Wykonawca zobowiązany jest udzielić Zamawiającemu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 xml:space="preserve">niewyłącznej, bezterminowej </w:t>
      </w:r>
      <w:r w:rsidRPr="00AE639A">
        <w:rPr>
          <w:rFonts w:ascii="Arial" w:hAnsi="Arial" w:cs="Arial"/>
          <w:sz w:val="20"/>
          <w:szCs w:val="20"/>
        </w:rPr>
        <w:lastRenderedPageBreak/>
        <w:t>licencji na korzystanie z Oprogramowania. Licencja musi obejmować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wszystkie punkty kasowe , serwer i ewentualnie komputery biurowe (ilość zależna od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Zamawiającego) – dostawa komputerów biurowych nie jest przedmiotem zamówienia.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W zakresie Oprogramowania Środowiskowego Wykonawca udzieli licencji bądź przekaże licencje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legalnie zakupione na terenie Polski w ilości wystarczającej do funkcjonowania całego Systemu jak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i Oprogramowania na wszystkich w/w stanowiskach.</w:t>
      </w:r>
    </w:p>
    <w:p w14:paraId="1AA92045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6547A452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 xml:space="preserve">1.4. </w:t>
      </w:r>
      <w:r w:rsidRPr="00AE639A">
        <w:rPr>
          <w:rFonts w:ascii="Arial" w:hAnsi="Arial" w:cs="Arial"/>
          <w:b/>
          <w:bCs/>
          <w:sz w:val="20"/>
          <w:szCs w:val="20"/>
        </w:rPr>
        <w:t>Opis ogólny systemu</w:t>
      </w:r>
    </w:p>
    <w:p w14:paraId="0877D2E8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77E2BE15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Celem wdrożenia Elektronicznego Systemu Obsługi Klienta jest efektywne zarządzanie obiektem,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relacjami z klientami, prowadzenie sprzedaży i rozliczeń klientów z zapewnieniem wysokich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standardów obsługi oraz zarządzania ruchem osobowym. Podstawowym zadaniem Systemu ma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być realizowanie wszystkich procesów związanych z obsługą klienta na terenie obiektu/stref z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uwzględnieniem korzystania ze zdefiniowanych stref funkcjonalnych, urządzeń, usług i produktów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oferowanych na terenie obiektu, a następnie naliczanie należności i obsługa wszelkich czynności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formalnych związanych z rozliczeniem pobytu klienta. System będzie zapewniał kontrolę czasu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pobytu klienta na terenie obiektu oraz kontrolowany dostęp do poszczególnych stref, a także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obsługę sprzedaży i rezerwacji usług dostępnych na obiekcie. Opłaty za pobyt będą mogły być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uzależnione od wielu czynników w poszczególnych strefach, rodzajem klienta, porą dnia, według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uprzednio zdefiniowanych parametrów. System ma pozwalać Zamawiającemu na samodzielne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dodawanie nowych obiektów, stref i dowolne modyfikowanie cenników zależnie od prowadzonej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przez siebie polityki. W trakcie pobytu i korzystania ze stref komercyjnych obiektu, klient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przemieszczając się pomiędzy strefami będzie korzystał zgodnie z uprawnieniami uzyskanymi w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momencie wydania transpondera, korzystając z urządzeń kontrolnych i czytników umieszczonych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przy wejściu/wyjściu ze stref.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Elektroniczny Systemu Obsługi Klienta będzie obsługiwał obiekt/strefy w oparciu o jedną bazę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danych zlokalizowaną na serwerze (zgodnie z zapisami niniejszego opracowania) znajdującym się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w pomieszczeniu serwerowni (technicznym).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System musi zostać zintegrowany z terminalami płatniczymi, których dostawa leży po stronie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Zamawiającego. Obowiązkiem Wykonawcy jest wskazanie właściwego dostawcy/dostawców.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Dostarczony System musi umożliwiać opcjonalne podłączenie:</w:t>
      </w:r>
    </w:p>
    <w:p w14:paraId="50A3277C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1E2EA3A1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automatycznej szatni wierzchniej</w:t>
      </w:r>
    </w:p>
    <w:p w14:paraId="7E481A52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obsługę opasek systemu antyutonięciowego</w:t>
      </w:r>
    </w:p>
    <w:p w14:paraId="2F26BCE4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czytników i bramek realizujących automatyczne wejście na obiekt na podstawie biletów</w:t>
      </w:r>
    </w:p>
    <w:p w14:paraId="7C294F77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jednorazowych zakupionych przez strony internetowe</w:t>
      </w:r>
    </w:p>
    <w:p w14:paraId="57DA83DC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75018408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 xml:space="preserve">1.5. </w:t>
      </w:r>
      <w:r w:rsidRPr="00AE639A">
        <w:rPr>
          <w:rFonts w:ascii="Arial" w:hAnsi="Arial" w:cs="Arial"/>
          <w:b/>
          <w:bCs/>
          <w:sz w:val="20"/>
          <w:szCs w:val="20"/>
        </w:rPr>
        <w:t>Szczegółowe wymagania dla Oprogramowania:</w:t>
      </w:r>
    </w:p>
    <w:p w14:paraId="56332370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02E35556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 xml:space="preserve">1.5.1 </w:t>
      </w:r>
      <w:r w:rsidRPr="00AE639A">
        <w:rPr>
          <w:rFonts w:ascii="Arial" w:hAnsi="Arial" w:cs="Arial"/>
          <w:b/>
          <w:bCs/>
          <w:sz w:val="20"/>
          <w:szCs w:val="20"/>
        </w:rPr>
        <w:t>Kasy</w:t>
      </w:r>
    </w:p>
    <w:p w14:paraId="664D68F4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42C058FF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Sprzedaż biletów wejściowych na transponder (za pomocą czytnika lub ręcznym wpisaniu numeru transpondera)</w:t>
      </w:r>
    </w:p>
    <w:p w14:paraId="6822FEE2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Sprzedaż kart wartościowych i ilościowych (za pomocą czytnika lub ręcznym wpisaniu numeru transpondera)</w:t>
      </w:r>
    </w:p>
    <w:p w14:paraId="2199128C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086954A9" w14:textId="77777777" w:rsidR="00EF7C57" w:rsidRPr="000B2075" w:rsidRDefault="00EF7C57" w:rsidP="00EF7C57">
      <w:pPr>
        <w:pStyle w:val="Akapitzlist"/>
        <w:numPr>
          <w:ilvl w:val="0"/>
          <w:numId w:val="7"/>
        </w:numPr>
        <w:tabs>
          <w:tab w:val="left" w:pos="142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Sprzedaż usług,</w:t>
      </w:r>
    </w:p>
    <w:p w14:paraId="4BE19C07" w14:textId="77777777" w:rsidR="00EF7C57" w:rsidRPr="000B2075" w:rsidRDefault="00EF7C57" w:rsidP="00EF7C57">
      <w:pPr>
        <w:pStyle w:val="Akapitzlist"/>
        <w:numPr>
          <w:ilvl w:val="0"/>
          <w:numId w:val="7"/>
        </w:numPr>
        <w:tabs>
          <w:tab w:val="left" w:pos="142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Sprzedaż towarów,</w:t>
      </w:r>
    </w:p>
    <w:p w14:paraId="292BA112" w14:textId="77777777" w:rsidR="00EF7C57" w:rsidRPr="000B2075" w:rsidRDefault="00EF7C57" w:rsidP="00EF7C57">
      <w:pPr>
        <w:pStyle w:val="Akapitzlist"/>
        <w:numPr>
          <w:ilvl w:val="0"/>
          <w:numId w:val="7"/>
        </w:numPr>
        <w:tabs>
          <w:tab w:val="left" w:pos="142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Obsługa klientów Benefit (Multisport), OK System, FitProfit i inne</w:t>
      </w:r>
    </w:p>
    <w:p w14:paraId="09CEF1EE" w14:textId="77777777" w:rsidR="00EF7C57" w:rsidRPr="000B2075" w:rsidRDefault="00EF7C57" w:rsidP="00EF7C57">
      <w:pPr>
        <w:pStyle w:val="Akapitzlist"/>
        <w:numPr>
          <w:ilvl w:val="0"/>
          <w:numId w:val="7"/>
        </w:numPr>
        <w:tabs>
          <w:tab w:val="left" w:pos="142"/>
        </w:tabs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Kontrola stanu urządzeń podłączonych do Punktu Obsługi (m.in. drukarki fiskalne) sprawdzanie</w:t>
      </w:r>
      <w:r>
        <w:rPr>
          <w:rFonts w:ascii="Arial" w:hAnsi="Arial" w:cs="Arial"/>
          <w:sz w:val="20"/>
          <w:szCs w:val="20"/>
        </w:rPr>
        <w:t xml:space="preserve"> </w:t>
      </w:r>
      <w:r w:rsidRPr="000B2075">
        <w:rPr>
          <w:rFonts w:ascii="Arial" w:hAnsi="Arial" w:cs="Arial"/>
          <w:sz w:val="20"/>
          <w:szCs w:val="20"/>
        </w:rPr>
        <w:t>połączenia z urządzeniami i wyświetlenia odpowiednich komunikatów</w:t>
      </w:r>
    </w:p>
    <w:p w14:paraId="6323E863" w14:textId="77777777" w:rsidR="00EF7C57" w:rsidRPr="000B2075" w:rsidRDefault="00EF7C57" w:rsidP="00EF7C57">
      <w:pPr>
        <w:pStyle w:val="Akapitzlist"/>
        <w:numPr>
          <w:ilvl w:val="0"/>
          <w:numId w:val="7"/>
        </w:numPr>
        <w:tabs>
          <w:tab w:val="left" w:pos="142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Sprzedaż biletów (taryf) wejściowych</w:t>
      </w:r>
    </w:p>
    <w:p w14:paraId="73970F41" w14:textId="77777777" w:rsidR="00EF7C57" w:rsidRPr="000B2075" w:rsidRDefault="00EF7C57" w:rsidP="00EF7C57">
      <w:pPr>
        <w:pStyle w:val="Akapitzlist"/>
        <w:numPr>
          <w:ilvl w:val="0"/>
          <w:numId w:val="7"/>
        </w:numPr>
        <w:tabs>
          <w:tab w:val="left" w:pos="142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Jednorazowe wejścia zgodnie z cennikiem</w:t>
      </w:r>
    </w:p>
    <w:p w14:paraId="05312308" w14:textId="77777777" w:rsidR="00EF7C57" w:rsidRPr="000B2075" w:rsidRDefault="00EF7C57" w:rsidP="00EF7C57">
      <w:pPr>
        <w:pStyle w:val="Akapitzlist"/>
        <w:numPr>
          <w:ilvl w:val="0"/>
          <w:numId w:val="7"/>
        </w:numPr>
        <w:tabs>
          <w:tab w:val="left" w:pos="142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Wydawanie transpondera na podstawie skanu vouchera wydrukowanego ze strony internetowej</w:t>
      </w:r>
    </w:p>
    <w:p w14:paraId="4919AB78" w14:textId="77777777" w:rsidR="00EF7C57" w:rsidRPr="000B2075" w:rsidRDefault="00EF7C57" w:rsidP="00EF7C57">
      <w:pPr>
        <w:pStyle w:val="Akapitzlist"/>
        <w:numPr>
          <w:ilvl w:val="0"/>
          <w:numId w:val="7"/>
        </w:numPr>
        <w:tabs>
          <w:tab w:val="left" w:pos="142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Identyfikacja klienta za pomocą kart - wyświetlanie podstawowych informacji o kliencie wraz z,</w:t>
      </w:r>
    </w:p>
    <w:p w14:paraId="78D3F1F5" w14:textId="77777777" w:rsidR="00EF7C57" w:rsidRPr="000B2075" w:rsidRDefault="00EF7C57" w:rsidP="00EF7C57">
      <w:pPr>
        <w:pStyle w:val="Akapitzlist"/>
        <w:numPr>
          <w:ilvl w:val="0"/>
          <w:numId w:val="7"/>
        </w:numPr>
        <w:tabs>
          <w:tab w:val="left" w:pos="142"/>
        </w:tabs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m. in. imieniem i nazwiskiem, zdjęciem Komunikat o kończącym się terminie oraz kwoty karty stałego Klienta/ członkowskiej oraz o braku wniesienia opłaty z tytułu członkostwa (komunikaty powinny pojawiać się począwszy od określonej w konfiguracji liczby dni przed upływem terminu) po okazaniu karty identyfikacyjnej</w:t>
      </w:r>
    </w:p>
    <w:p w14:paraId="75F63C43" w14:textId="77777777" w:rsidR="00EF7C57" w:rsidRPr="000B2075" w:rsidRDefault="00EF7C57" w:rsidP="00EF7C57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 xml:space="preserve">Wydanie usług, biletów, towarów (niepłatne) zgodnie z wykupionym pakietem W przypadku kart na okaziciela podczas dokonywania sprzedaży możliwość wpisania m. in. imienia i nazwiska klienta, informacji na temat: wykupionej strefy, Kontrola limitów wejść lub stanu konta przypisanych do karty. </w:t>
      </w:r>
      <w:r w:rsidRPr="000B2075">
        <w:rPr>
          <w:rFonts w:ascii="Arial" w:hAnsi="Arial" w:cs="Arial"/>
          <w:sz w:val="20"/>
          <w:szCs w:val="20"/>
        </w:rPr>
        <w:lastRenderedPageBreak/>
        <w:t>Wyświetlanie informacji o pozostałym do wykorzystania limicie, dacie ostatniego wejścia po okazaniu karty Benefit, OK System, itp.</w:t>
      </w:r>
    </w:p>
    <w:p w14:paraId="0272C4B7" w14:textId="77777777" w:rsidR="00EF7C57" w:rsidRPr="000B2075" w:rsidRDefault="00EF7C57" w:rsidP="00EF7C57">
      <w:pPr>
        <w:pStyle w:val="Akapitzlist"/>
        <w:numPr>
          <w:ilvl w:val="0"/>
          <w:numId w:val="7"/>
        </w:numPr>
        <w:tabs>
          <w:tab w:val="left" w:pos="142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Wydawanie transponderów zgodnie ze sprzedanymi biletami (taryfami)</w:t>
      </w:r>
    </w:p>
    <w:p w14:paraId="07F14307" w14:textId="77777777" w:rsidR="00EF7C57" w:rsidRPr="000B2075" w:rsidRDefault="00EF7C57" w:rsidP="00EF7C57">
      <w:pPr>
        <w:pStyle w:val="Akapitzlist"/>
        <w:numPr>
          <w:ilvl w:val="0"/>
          <w:numId w:val="7"/>
        </w:numPr>
        <w:tabs>
          <w:tab w:val="left" w:pos="142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Możliwość wydawania wielu transponderów na jeden rachunek</w:t>
      </w:r>
    </w:p>
    <w:p w14:paraId="4DA50CE8" w14:textId="77777777" w:rsidR="00EF7C57" w:rsidRPr="000B2075" w:rsidRDefault="00EF7C57" w:rsidP="00EF7C57">
      <w:pPr>
        <w:pStyle w:val="Akapitzlist"/>
        <w:numPr>
          <w:ilvl w:val="0"/>
          <w:numId w:val="7"/>
        </w:numPr>
        <w:tabs>
          <w:tab w:val="left" w:pos="142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Możliwość wydawania jednego transpondera dla wielu osób</w:t>
      </w:r>
    </w:p>
    <w:p w14:paraId="4FECF4F1" w14:textId="77777777" w:rsidR="00EF7C57" w:rsidRPr="000B2075" w:rsidRDefault="00EF7C57" w:rsidP="00EF7C57">
      <w:pPr>
        <w:pStyle w:val="Akapitzlist"/>
        <w:numPr>
          <w:ilvl w:val="0"/>
          <w:numId w:val="7"/>
        </w:numPr>
        <w:tabs>
          <w:tab w:val="left" w:pos="142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Wypożyczenia ręczników, szlafroków (opłata za wypożyczenie, „pilnowanie zwrotów”)</w:t>
      </w:r>
    </w:p>
    <w:p w14:paraId="507D95D8" w14:textId="77777777" w:rsidR="00EF7C57" w:rsidRPr="000B2075" w:rsidRDefault="00EF7C57" w:rsidP="00EF7C57">
      <w:pPr>
        <w:pStyle w:val="Akapitzlist"/>
        <w:numPr>
          <w:ilvl w:val="0"/>
          <w:numId w:val="7"/>
        </w:numPr>
        <w:tabs>
          <w:tab w:val="left" w:pos="142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 xml:space="preserve">Rabatowanie usług zgodnie z przyjętą polityką cenową </w:t>
      </w:r>
    </w:p>
    <w:p w14:paraId="7CEA6691" w14:textId="77777777" w:rsidR="00EF7C57" w:rsidRPr="000B2075" w:rsidRDefault="00EF7C57" w:rsidP="00EF7C57">
      <w:pPr>
        <w:pStyle w:val="Akapitzlist"/>
        <w:numPr>
          <w:ilvl w:val="0"/>
          <w:numId w:val="7"/>
        </w:numPr>
        <w:tabs>
          <w:tab w:val="left" w:pos="142"/>
        </w:tabs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Arial" w:eastAsia="Wingdings-Regular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 xml:space="preserve">Ręczne rabatowanie usług przekroczenia (rabaty procentowe oraz kwotowe) wszystkich lub </w:t>
      </w:r>
      <w:r w:rsidRPr="000B2075">
        <w:rPr>
          <w:rFonts w:ascii="Arial" w:eastAsia="Wingdings-Regular" w:hAnsi="Arial" w:cs="Arial"/>
          <w:sz w:val="20"/>
          <w:szCs w:val="20"/>
        </w:rPr>
        <w:t></w:t>
      </w:r>
      <w:r>
        <w:rPr>
          <w:rFonts w:ascii="Arial" w:eastAsia="Wingdings-Regular" w:hAnsi="Arial" w:cs="Arial"/>
          <w:sz w:val="20"/>
          <w:szCs w:val="20"/>
        </w:rPr>
        <w:t xml:space="preserve"> </w:t>
      </w:r>
      <w:r w:rsidRPr="000B2075">
        <w:rPr>
          <w:rFonts w:ascii="Arial" w:hAnsi="Arial" w:cs="Arial"/>
          <w:sz w:val="20"/>
          <w:szCs w:val="20"/>
        </w:rPr>
        <w:t>wybranych biletów (taryf, karnetów)</w:t>
      </w:r>
    </w:p>
    <w:p w14:paraId="476DC67B" w14:textId="77777777" w:rsidR="00EF7C57" w:rsidRPr="000B2075" w:rsidRDefault="00EF7C57" w:rsidP="00EF7C57">
      <w:pPr>
        <w:pStyle w:val="Akapitzlist"/>
        <w:numPr>
          <w:ilvl w:val="0"/>
          <w:numId w:val="7"/>
        </w:numPr>
        <w:tabs>
          <w:tab w:val="left" w:pos="142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Automatyczne rabaty</w:t>
      </w:r>
    </w:p>
    <w:p w14:paraId="5964359F" w14:textId="77777777" w:rsidR="00EF7C57" w:rsidRPr="000B2075" w:rsidRDefault="00EF7C57" w:rsidP="00EF7C57">
      <w:pPr>
        <w:pStyle w:val="Akapitzlist"/>
        <w:numPr>
          <w:ilvl w:val="0"/>
          <w:numId w:val="7"/>
        </w:numPr>
        <w:tabs>
          <w:tab w:val="left" w:pos="142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Sprzedaż dodatkowych usług, towarów (np. zabiegów rehabilitacyjnych)</w:t>
      </w:r>
    </w:p>
    <w:p w14:paraId="746A05E7" w14:textId="77777777" w:rsidR="00EF7C57" w:rsidRPr="000B2075" w:rsidRDefault="00EF7C57" w:rsidP="00EF7C57">
      <w:pPr>
        <w:pStyle w:val="Akapitzlist"/>
        <w:numPr>
          <w:ilvl w:val="0"/>
          <w:numId w:val="7"/>
        </w:numPr>
        <w:tabs>
          <w:tab w:val="left" w:pos="142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Aktualna Informacja w programie ile osób znajduje się w danej strefie</w:t>
      </w:r>
    </w:p>
    <w:p w14:paraId="22715366" w14:textId="77777777" w:rsidR="00EF7C57" w:rsidRPr="000B2075" w:rsidRDefault="00EF7C57" w:rsidP="00EF7C57">
      <w:pPr>
        <w:pStyle w:val="Akapitzlist"/>
        <w:numPr>
          <w:ilvl w:val="0"/>
          <w:numId w:val="7"/>
        </w:numPr>
        <w:tabs>
          <w:tab w:val="left" w:pos="142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Wyświetlanie monitu w momencie próby wydania zastrzeżonego transpondera</w:t>
      </w:r>
    </w:p>
    <w:p w14:paraId="709939DB" w14:textId="77777777" w:rsidR="00EF7C57" w:rsidRPr="000B2075" w:rsidRDefault="00EF7C57" w:rsidP="00EF7C57">
      <w:pPr>
        <w:pStyle w:val="Akapitzlist"/>
        <w:numPr>
          <w:ilvl w:val="0"/>
          <w:numId w:val="7"/>
        </w:numPr>
        <w:tabs>
          <w:tab w:val="left" w:pos="142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Wystawianie faktur</w:t>
      </w:r>
    </w:p>
    <w:p w14:paraId="414D838A" w14:textId="77777777" w:rsidR="00EF7C57" w:rsidRPr="000B2075" w:rsidRDefault="00EF7C57" w:rsidP="00EF7C57">
      <w:pPr>
        <w:pStyle w:val="Akapitzlist"/>
        <w:numPr>
          <w:ilvl w:val="0"/>
          <w:numId w:val="7"/>
        </w:numPr>
        <w:tabs>
          <w:tab w:val="left" w:pos="142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Rozliczanie zwracanych transponderów</w:t>
      </w:r>
    </w:p>
    <w:p w14:paraId="55BC1E12" w14:textId="77777777" w:rsidR="00EF7C57" w:rsidRPr="000B2075" w:rsidRDefault="00EF7C57" w:rsidP="00EF7C57">
      <w:pPr>
        <w:pStyle w:val="Akapitzlist"/>
        <w:numPr>
          <w:ilvl w:val="0"/>
          <w:numId w:val="7"/>
        </w:numPr>
        <w:tabs>
          <w:tab w:val="left" w:pos="142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eastAsia="Wingdings-Regular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 xml:space="preserve">Przyjmowanie należności za wykorzystane usługi (m. in. przekroczenia czasu, zmiany strefy, </w:t>
      </w:r>
      <w:r w:rsidRPr="000B2075">
        <w:rPr>
          <w:rFonts w:ascii="Arial" w:eastAsia="Wingdings-Regular" w:hAnsi="Arial" w:cs="Arial"/>
          <w:sz w:val="20"/>
          <w:szCs w:val="20"/>
        </w:rPr>
        <w:t></w:t>
      </w:r>
    </w:p>
    <w:p w14:paraId="2CDA89AF" w14:textId="77777777" w:rsidR="00EF7C57" w:rsidRPr="000B2075" w:rsidRDefault="00EF7C57" w:rsidP="00EF7C57">
      <w:pPr>
        <w:pStyle w:val="Akapitzlist"/>
        <w:tabs>
          <w:tab w:val="left" w:pos="142"/>
        </w:tabs>
        <w:autoSpaceDE w:val="0"/>
        <w:autoSpaceDN w:val="0"/>
        <w:adjustRightInd w:val="0"/>
        <w:spacing w:after="0" w:line="240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wypożyczenia, usługi SPA, itp.) oraz zakupione towary (gastronomia, gadżety, itp.)</w:t>
      </w:r>
    </w:p>
    <w:p w14:paraId="56E0BCB0" w14:textId="77777777" w:rsidR="00EF7C57" w:rsidRPr="000B2075" w:rsidRDefault="00EF7C57" w:rsidP="00EF7C57">
      <w:pPr>
        <w:pStyle w:val="Akapitzlist"/>
        <w:numPr>
          <w:ilvl w:val="0"/>
          <w:numId w:val="7"/>
        </w:numPr>
        <w:tabs>
          <w:tab w:val="left" w:pos="142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eastAsia="Wingdings-Regular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 xml:space="preserve">Rozliczanie wypożyczeń (w momencie rozliczania transpondera musi pojawiać się komunikat o </w:t>
      </w:r>
      <w:r w:rsidRPr="000B2075">
        <w:rPr>
          <w:rFonts w:ascii="Arial" w:eastAsia="Wingdings-Regular" w:hAnsi="Arial" w:cs="Arial"/>
          <w:sz w:val="20"/>
          <w:szCs w:val="20"/>
        </w:rPr>
        <w:t></w:t>
      </w:r>
    </w:p>
    <w:p w14:paraId="06B39C09" w14:textId="77777777" w:rsidR="00EF7C57" w:rsidRPr="000B2075" w:rsidRDefault="00EF7C57" w:rsidP="00EF7C57">
      <w:pPr>
        <w:pStyle w:val="Akapitzlist"/>
        <w:tabs>
          <w:tab w:val="left" w:pos="142"/>
        </w:tabs>
        <w:autoSpaceDE w:val="0"/>
        <w:autoSpaceDN w:val="0"/>
        <w:adjustRightInd w:val="0"/>
        <w:spacing w:after="0" w:line="240" w:lineRule="auto"/>
        <w:ind w:hanging="578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potrzebie zwrotu)</w:t>
      </w:r>
    </w:p>
    <w:p w14:paraId="3375AE8E" w14:textId="77777777" w:rsidR="00EF7C57" w:rsidRPr="000B2075" w:rsidRDefault="00EF7C57" w:rsidP="00EF7C57">
      <w:pPr>
        <w:pStyle w:val="Akapitzlist"/>
        <w:numPr>
          <w:ilvl w:val="0"/>
          <w:numId w:val="7"/>
        </w:numPr>
        <w:tabs>
          <w:tab w:val="left" w:pos="142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Pobieranie opłaty za zagubioną wypożyczoną rzecz (transponder, ręcznik, czepek)</w:t>
      </w:r>
    </w:p>
    <w:p w14:paraId="44B65AA6" w14:textId="77777777" w:rsidR="00EF7C57" w:rsidRPr="000B2075" w:rsidRDefault="00EF7C57" w:rsidP="00EF7C57">
      <w:pPr>
        <w:pStyle w:val="Akapitzlist"/>
        <w:numPr>
          <w:ilvl w:val="0"/>
          <w:numId w:val="7"/>
        </w:numPr>
        <w:tabs>
          <w:tab w:val="left" w:pos="142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Rabatowanie usług, automatyczne zgodnie z przyjętą polityką cenową</w:t>
      </w:r>
    </w:p>
    <w:p w14:paraId="22C05CB6" w14:textId="77777777" w:rsidR="00EF7C57" w:rsidRPr="000B2075" w:rsidRDefault="00EF7C57" w:rsidP="00EF7C57">
      <w:pPr>
        <w:pStyle w:val="Akapitzlist"/>
        <w:numPr>
          <w:ilvl w:val="0"/>
          <w:numId w:val="7"/>
        </w:numPr>
        <w:tabs>
          <w:tab w:val="left" w:pos="142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eastAsia="Wingdings-Regular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 xml:space="preserve">Ręczne rabatowanie usług przekroczenia (rabaty procentowe oraz kwotowe) wszystkich lub </w:t>
      </w:r>
      <w:r w:rsidRPr="000B2075">
        <w:rPr>
          <w:rFonts w:ascii="Arial" w:eastAsia="Wingdings-Regular" w:hAnsi="Arial" w:cs="Arial"/>
          <w:sz w:val="20"/>
          <w:szCs w:val="20"/>
        </w:rPr>
        <w:t></w:t>
      </w:r>
    </w:p>
    <w:p w14:paraId="48B173C1" w14:textId="77777777" w:rsidR="00EF7C57" w:rsidRPr="000B2075" w:rsidRDefault="00EF7C57" w:rsidP="00EF7C57">
      <w:pPr>
        <w:pStyle w:val="Akapitzlist"/>
        <w:tabs>
          <w:tab w:val="left" w:pos="142"/>
        </w:tabs>
        <w:autoSpaceDE w:val="0"/>
        <w:autoSpaceDN w:val="0"/>
        <w:adjustRightInd w:val="0"/>
        <w:spacing w:after="0" w:line="240" w:lineRule="auto"/>
        <w:ind w:hanging="578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wybranych dopłat</w:t>
      </w:r>
    </w:p>
    <w:p w14:paraId="5AB29172" w14:textId="77777777" w:rsidR="00EF7C57" w:rsidRPr="000B2075" w:rsidRDefault="00EF7C57" w:rsidP="00EF7C57">
      <w:pPr>
        <w:pStyle w:val="Akapitzlist"/>
        <w:numPr>
          <w:ilvl w:val="0"/>
          <w:numId w:val="7"/>
        </w:numPr>
        <w:tabs>
          <w:tab w:val="left" w:pos="142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Sprzedaż towarów (z automatycznym skutkiem ilościowym na stanie magazynowym)</w:t>
      </w:r>
    </w:p>
    <w:p w14:paraId="0F82B68E" w14:textId="77777777" w:rsidR="00EF7C57" w:rsidRPr="000B2075" w:rsidRDefault="00EF7C57" w:rsidP="00EF7C57">
      <w:pPr>
        <w:pStyle w:val="Akapitzlist"/>
        <w:numPr>
          <w:ilvl w:val="0"/>
          <w:numId w:val="7"/>
        </w:numPr>
        <w:tabs>
          <w:tab w:val="left" w:pos="142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Wystawianie faktur</w:t>
      </w:r>
    </w:p>
    <w:p w14:paraId="24A22DE5" w14:textId="77777777" w:rsidR="00EF7C57" w:rsidRPr="000B2075" w:rsidRDefault="00EF7C57" w:rsidP="00EF7C57">
      <w:pPr>
        <w:pStyle w:val="Akapitzlist"/>
        <w:numPr>
          <w:ilvl w:val="0"/>
          <w:numId w:val="7"/>
        </w:numPr>
        <w:tabs>
          <w:tab w:val="left" w:pos="142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Wymagania funkcjonalne:</w:t>
      </w:r>
    </w:p>
    <w:p w14:paraId="7CC76887" w14:textId="77777777" w:rsidR="00EF7C57" w:rsidRPr="000B2075" w:rsidRDefault="00EF7C57" w:rsidP="00EF7C57">
      <w:pPr>
        <w:pStyle w:val="Akapitzlist"/>
        <w:numPr>
          <w:ilvl w:val="0"/>
          <w:numId w:val="7"/>
        </w:numPr>
        <w:tabs>
          <w:tab w:val="left" w:pos="142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Rozliczanie zwracanych transponderów</w:t>
      </w:r>
    </w:p>
    <w:p w14:paraId="0902080B" w14:textId="77777777" w:rsidR="00EF7C57" w:rsidRPr="000B2075" w:rsidRDefault="00EF7C57" w:rsidP="00EF7C57">
      <w:pPr>
        <w:pStyle w:val="Akapitzlist"/>
        <w:numPr>
          <w:ilvl w:val="0"/>
          <w:numId w:val="7"/>
        </w:numPr>
        <w:tabs>
          <w:tab w:val="left" w:pos="142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eastAsia="Wingdings-Regular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 xml:space="preserve">Rozliczanie wielu transponderów na jednym paragonie (opcja sumowania obciążeń z wielu </w:t>
      </w:r>
      <w:r w:rsidRPr="000B2075">
        <w:rPr>
          <w:rFonts w:ascii="Arial" w:eastAsia="Wingdings-Regular" w:hAnsi="Arial" w:cs="Arial"/>
          <w:sz w:val="20"/>
          <w:szCs w:val="20"/>
        </w:rPr>
        <w:t></w:t>
      </w:r>
    </w:p>
    <w:p w14:paraId="2DFB515C" w14:textId="77777777" w:rsidR="00EF7C57" w:rsidRPr="000B2075" w:rsidRDefault="00EF7C57" w:rsidP="00EF7C57">
      <w:pPr>
        <w:pStyle w:val="Akapitzlist"/>
        <w:tabs>
          <w:tab w:val="left" w:pos="142"/>
        </w:tabs>
        <w:autoSpaceDE w:val="0"/>
        <w:autoSpaceDN w:val="0"/>
        <w:adjustRightInd w:val="0"/>
        <w:spacing w:after="0" w:line="240" w:lineRule="auto"/>
        <w:ind w:hanging="578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transponderów, niezależnie od czasu wejścia na obiekt)</w:t>
      </w:r>
    </w:p>
    <w:p w14:paraId="1D6CF537" w14:textId="77777777" w:rsidR="00EF7C57" w:rsidRPr="000B2075" w:rsidRDefault="00EF7C57" w:rsidP="00EF7C57">
      <w:pPr>
        <w:pStyle w:val="Akapitzlist"/>
        <w:numPr>
          <w:ilvl w:val="0"/>
          <w:numId w:val="7"/>
        </w:numPr>
        <w:tabs>
          <w:tab w:val="left" w:pos="142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Rozliczanie wejść grupowych (z jednego rachunku) jednym paskiem transponderowym</w:t>
      </w:r>
    </w:p>
    <w:p w14:paraId="7807FAB2" w14:textId="77777777" w:rsidR="00EF7C57" w:rsidRPr="000B2075" w:rsidRDefault="00EF7C57" w:rsidP="00EF7C57">
      <w:pPr>
        <w:pStyle w:val="Akapitzlist"/>
        <w:numPr>
          <w:ilvl w:val="0"/>
          <w:numId w:val="7"/>
        </w:numPr>
        <w:tabs>
          <w:tab w:val="left" w:pos="142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Pobieranie opłaty z tytułu wykorzystanych dodatkowych usług – fiskalizacja</w:t>
      </w:r>
    </w:p>
    <w:p w14:paraId="652975F3" w14:textId="77777777" w:rsidR="00EF7C57" w:rsidRPr="000B2075" w:rsidRDefault="00EF7C57" w:rsidP="00EF7C57">
      <w:pPr>
        <w:pStyle w:val="Akapitzlist"/>
        <w:numPr>
          <w:ilvl w:val="0"/>
          <w:numId w:val="7"/>
        </w:numPr>
        <w:tabs>
          <w:tab w:val="left" w:pos="142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Pobieranie opłaty z tytułu zagubienia wypożyczonych akcesoriów</w:t>
      </w:r>
    </w:p>
    <w:p w14:paraId="029ECBB7" w14:textId="77777777" w:rsidR="00EF7C57" w:rsidRPr="000B2075" w:rsidRDefault="00EF7C57" w:rsidP="00EF7C57">
      <w:pPr>
        <w:pStyle w:val="Akapitzlist"/>
        <w:numPr>
          <w:ilvl w:val="0"/>
          <w:numId w:val="7"/>
        </w:numPr>
        <w:tabs>
          <w:tab w:val="left" w:pos="142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Możliwość wyświetlana w czasie rozliczania transpondera informacji</w:t>
      </w:r>
      <w:r w:rsidRPr="000B2075">
        <w:rPr>
          <w:rFonts w:ascii="Arial" w:eastAsia="Wingdings-Regular" w:hAnsi="Arial" w:cs="Arial"/>
          <w:sz w:val="20"/>
          <w:szCs w:val="20"/>
        </w:rPr>
        <w:t xml:space="preserve"> </w:t>
      </w:r>
      <w:r w:rsidRPr="000B2075">
        <w:rPr>
          <w:rFonts w:ascii="Arial" w:hAnsi="Arial" w:cs="Arial"/>
          <w:sz w:val="20"/>
          <w:szCs w:val="20"/>
        </w:rPr>
        <w:t>o numerze zamkniętej</w:t>
      </w:r>
    </w:p>
    <w:p w14:paraId="20F9D631" w14:textId="77777777" w:rsidR="00EF7C57" w:rsidRPr="000B2075" w:rsidRDefault="00EF7C57" w:rsidP="00EF7C57">
      <w:pPr>
        <w:pStyle w:val="Akapitzlist"/>
        <w:tabs>
          <w:tab w:val="left" w:pos="142"/>
        </w:tabs>
        <w:autoSpaceDE w:val="0"/>
        <w:autoSpaceDN w:val="0"/>
        <w:adjustRightInd w:val="0"/>
        <w:spacing w:after="0" w:line="240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szafki (pozostawionej nieprawidłowo jako zamknięta)</w:t>
      </w:r>
    </w:p>
    <w:p w14:paraId="2B9ADDD0" w14:textId="77777777" w:rsidR="00EF7C57" w:rsidRPr="000B2075" w:rsidRDefault="00EF7C57" w:rsidP="00EF7C57">
      <w:pPr>
        <w:pStyle w:val="Akapitzlist"/>
        <w:numPr>
          <w:ilvl w:val="0"/>
          <w:numId w:val="7"/>
        </w:numPr>
        <w:tabs>
          <w:tab w:val="left" w:pos="142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Pobieranie opłaty z tytułu zagubionego transpondera</w:t>
      </w:r>
    </w:p>
    <w:p w14:paraId="6F3C2E08" w14:textId="77777777" w:rsidR="00EF7C57" w:rsidRPr="000B2075" w:rsidRDefault="00EF7C57" w:rsidP="00EF7C57">
      <w:pPr>
        <w:pStyle w:val="Akapitzlist"/>
        <w:numPr>
          <w:ilvl w:val="0"/>
          <w:numId w:val="7"/>
        </w:numPr>
        <w:tabs>
          <w:tab w:val="left" w:pos="142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Możliwość podglądu historii transpondera z pobytu na obiekcie</w:t>
      </w:r>
    </w:p>
    <w:p w14:paraId="72BECEF5" w14:textId="77777777" w:rsidR="00EF7C57" w:rsidRPr="000B2075" w:rsidRDefault="00EF7C57" w:rsidP="00EF7C57">
      <w:pPr>
        <w:pStyle w:val="Akapitzlist"/>
        <w:numPr>
          <w:ilvl w:val="0"/>
          <w:numId w:val="7"/>
        </w:numPr>
        <w:tabs>
          <w:tab w:val="left" w:pos="142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Wyświetlanie monitu w momencie próby rozliczenia zastrzeżonego transpondera</w:t>
      </w:r>
    </w:p>
    <w:p w14:paraId="1D167621" w14:textId="77777777" w:rsidR="00EF7C57" w:rsidRPr="000B2075" w:rsidRDefault="00EF7C57" w:rsidP="00EF7C57">
      <w:pPr>
        <w:pStyle w:val="Akapitzlist"/>
        <w:numPr>
          <w:ilvl w:val="0"/>
          <w:numId w:val="7"/>
        </w:numPr>
        <w:tabs>
          <w:tab w:val="left" w:pos="142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Możliwość prowadzenia gospodarki magazynowej oraz sprzedaży towarów</w:t>
      </w:r>
    </w:p>
    <w:p w14:paraId="01BEA3D6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09A0060A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 xml:space="preserve">1.5.2 </w:t>
      </w:r>
      <w:r w:rsidRPr="00AE639A">
        <w:rPr>
          <w:rFonts w:ascii="Arial" w:hAnsi="Arial" w:cs="Arial"/>
          <w:b/>
          <w:bCs/>
          <w:sz w:val="20"/>
          <w:szCs w:val="20"/>
        </w:rPr>
        <w:t xml:space="preserve">Wymagania funkcjonalne </w:t>
      </w:r>
      <w:r>
        <w:rPr>
          <w:rFonts w:ascii="Arial" w:hAnsi="Arial" w:cs="Arial"/>
          <w:b/>
          <w:bCs/>
          <w:sz w:val="20"/>
          <w:szCs w:val="20"/>
        </w:rPr>
        <w:t>–</w:t>
      </w:r>
      <w:r w:rsidRPr="00AE639A">
        <w:rPr>
          <w:rFonts w:ascii="Arial" w:hAnsi="Arial" w:cs="Arial"/>
          <w:b/>
          <w:bCs/>
          <w:sz w:val="20"/>
          <w:szCs w:val="20"/>
        </w:rPr>
        <w:t xml:space="preserve"> operacyjne</w:t>
      </w:r>
    </w:p>
    <w:p w14:paraId="5B145113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35773384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Prosty, przejrzysty i ergonomiczny interfejs sprzedażowy – dostosowanie do ekranów dotykowych o dużej przekątnej (ze względu na grafiki rezerwacji torów i zajęć monitor nie może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być mniejszy niż 23”)</w:t>
      </w:r>
    </w:p>
    <w:p w14:paraId="39000F8B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52611100" w14:textId="77777777" w:rsidR="00EF7C57" w:rsidRPr="000B2075" w:rsidRDefault="00EF7C57" w:rsidP="00EF7C57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Obsługa karnetów i abonamentów</w:t>
      </w:r>
    </w:p>
    <w:p w14:paraId="70D60E1B" w14:textId="77777777" w:rsidR="00EF7C57" w:rsidRPr="000B2075" w:rsidRDefault="00EF7C57" w:rsidP="00EF7C57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Rezerwacje zajęć oraz miejsc w grupach zajęć w obiekcie w tym poprzez Internet</w:t>
      </w:r>
    </w:p>
    <w:p w14:paraId="5EE80B3B" w14:textId="77777777" w:rsidR="00EF7C57" w:rsidRPr="000B2075" w:rsidRDefault="00EF7C57" w:rsidP="00EF7C57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Obsługa klienta indywidualnego</w:t>
      </w:r>
    </w:p>
    <w:p w14:paraId="0703C628" w14:textId="77777777" w:rsidR="00EF7C57" w:rsidRPr="000B2075" w:rsidRDefault="00EF7C57" w:rsidP="00EF7C57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Obsługa grup</w:t>
      </w:r>
    </w:p>
    <w:p w14:paraId="36D59957" w14:textId="77777777" w:rsidR="00EF7C57" w:rsidRPr="000B2075" w:rsidRDefault="00EF7C57" w:rsidP="00EF7C57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Arial" w:eastAsia="Wingdings-Regular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 xml:space="preserve">Sprzedaż na formę płatności kredyt wewnętrzny w ramach dostępnego limitu oraz podnoszenie </w:t>
      </w:r>
      <w:r w:rsidRPr="000B2075">
        <w:rPr>
          <w:rFonts w:ascii="Arial" w:eastAsia="Wingdings-Regular" w:hAnsi="Arial" w:cs="Arial"/>
          <w:sz w:val="20"/>
          <w:szCs w:val="20"/>
        </w:rPr>
        <w:t></w:t>
      </w:r>
    </w:p>
    <w:p w14:paraId="3B6869E9" w14:textId="77777777" w:rsidR="00EF7C57" w:rsidRPr="000B2075" w:rsidRDefault="00EF7C57" w:rsidP="00EF7C57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limitu kredytów wewnętrznych</w:t>
      </w:r>
    </w:p>
    <w:p w14:paraId="2FB3D82D" w14:textId="77777777" w:rsidR="00EF7C57" w:rsidRPr="000B2075" w:rsidRDefault="00EF7C57" w:rsidP="00EF7C57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Kaucje, wypożyczenia</w:t>
      </w:r>
    </w:p>
    <w:p w14:paraId="21790998" w14:textId="77777777" w:rsidR="00EF7C57" w:rsidRPr="000B2075" w:rsidRDefault="00EF7C57" w:rsidP="00EF7C57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Raportowanie</w:t>
      </w:r>
    </w:p>
    <w:p w14:paraId="3B71DE7E" w14:textId="77777777" w:rsidR="00EF7C57" w:rsidRPr="000B2075" w:rsidRDefault="00EF7C57" w:rsidP="00EF7C57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Narzędzia administracyjne</w:t>
      </w:r>
    </w:p>
    <w:p w14:paraId="1A714C30" w14:textId="77777777" w:rsidR="00EF7C57" w:rsidRPr="000B2075" w:rsidRDefault="00EF7C57" w:rsidP="00EF7C57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Zarządzanie użytkownikami i prawami dostępu</w:t>
      </w:r>
    </w:p>
    <w:p w14:paraId="07847AB3" w14:textId="77777777" w:rsidR="00EF7C57" w:rsidRPr="000B2075" w:rsidRDefault="00EF7C57" w:rsidP="00EF7C57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Zarządzanie operatorami</w:t>
      </w:r>
    </w:p>
    <w:p w14:paraId="0063CD6B" w14:textId="77777777" w:rsidR="00EF7C57" w:rsidRPr="000B2075" w:rsidRDefault="00EF7C57" w:rsidP="00EF7C57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Zarządzanie punktami sprzedażowymi (kasami) oraz strefami, do których są one przypisane</w:t>
      </w:r>
    </w:p>
    <w:p w14:paraId="0FCC31AE" w14:textId="77777777" w:rsidR="00EF7C57" w:rsidRPr="000B2075" w:rsidRDefault="00EF7C57" w:rsidP="00EF7C57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Zarządzanie produktami, usługami</w:t>
      </w:r>
    </w:p>
    <w:p w14:paraId="279A8F58" w14:textId="77777777" w:rsidR="00EF7C57" w:rsidRPr="000B2075" w:rsidRDefault="00EF7C57" w:rsidP="00EF7C57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Zarządzanie transponderami</w:t>
      </w:r>
    </w:p>
    <w:p w14:paraId="6F79EE7A" w14:textId="77777777" w:rsidR="00EF7C57" w:rsidRPr="000B2075" w:rsidRDefault="00EF7C57" w:rsidP="00EF7C57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lastRenderedPageBreak/>
        <w:t>Zarządzanie strefami w tym kontrola dostępu</w:t>
      </w:r>
    </w:p>
    <w:p w14:paraId="33BEA3A0" w14:textId="77777777" w:rsidR="00EF7C57" w:rsidRPr="000B2075" w:rsidRDefault="00EF7C57" w:rsidP="00EF7C57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hAnsi="Arial" w:cs="Arial"/>
          <w:sz w:val="20"/>
          <w:szCs w:val="20"/>
        </w:rPr>
        <w:t>Zarządzanie taryfami</w:t>
      </w:r>
    </w:p>
    <w:p w14:paraId="3397FAC8" w14:textId="77777777" w:rsidR="00EF7C57" w:rsidRPr="000B2075" w:rsidRDefault="00EF7C57" w:rsidP="00EF7C57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Arial" w:hAnsi="Arial" w:cs="Arial"/>
          <w:sz w:val="20"/>
          <w:szCs w:val="20"/>
        </w:rPr>
      </w:pPr>
      <w:r w:rsidRPr="000B2075">
        <w:rPr>
          <w:rFonts w:ascii="Arial" w:eastAsia="Wingdings-Regular" w:hAnsi="Arial" w:cs="Arial"/>
          <w:sz w:val="20"/>
          <w:szCs w:val="20"/>
        </w:rPr>
        <w:t>Z</w:t>
      </w:r>
      <w:r w:rsidRPr="000B2075">
        <w:rPr>
          <w:rFonts w:ascii="Arial" w:hAnsi="Arial" w:cs="Arial"/>
          <w:sz w:val="20"/>
          <w:szCs w:val="20"/>
        </w:rPr>
        <w:t>arządzanie cenami w tym rabatowanie, promocje, systemy lojalnościowe</w:t>
      </w:r>
    </w:p>
    <w:p w14:paraId="687C9356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0E2D2B6D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 xml:space="preserve">1.5.3 </w:t>
      </w:r>
      <w:r w:rsidRPr="00AE639A">
        <w:rPr>
          <w:rFonts w:ascii="Arial" w:hAnsi="Arial" w:cs="Arial"/>
          <w:b/>
          <w:bCs/>
          <w:sz w:val="20"/>
          <w:szCs w:val="20"/>
        </w:rPr>
        <w:t>Rezerwacje internetowe</w:t>
      </w:r>
    </w:p>
    <w:p w14:paraId="75E7BEA0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5688EBA5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System informatyczny musi posiadać rezerwacje internetowe zintegrowane bezpośrednio z główną</w:t>
      </w:r>
    </w:p>
    <w:p w14:paraId="5DC50BF4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bazą danych ESOK, serwis musi zostać stworzony bezpośrednio przez Wykonawcę ESOK.</w:t>
      </w:r>
    </w:p>
    <w:p w14:paraId="6B6888DF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Wymagania funkcjonalne:</w:t>
      </w:r>
    </w:p>
    <w:p w14:paraId="2457CF2B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57B37DB6" w14:textId="77777777" w:rsidR="00EF7C57" w:rsidRPr="00D22643" w:rsidRDefault="00EF7C57" w:rsidP="00EF7C57">
      <w:pPr>
        <w:pStyle w:val="Akapitzlist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Arial" w:hAnsi="Arial" w:cs="Arial"/>
          <w:sz w:val="20"/>
          <w:szCs w:val="20"/>
        </w:rPr>
      </w:pPr>
      <w:r w:rsidRPr="00D22643">
        <w:rPr>
          <w:rFonts w:ascii="Arial" w:hAnsi="Arial" w:cs="Arial"/>
          <w:sz w:val="20"/>
          <w:szCs w:val="20"/>
        </w:rPr>
        <w:t>Możliwość dokonania rezerwacji usług w określonych strefach obiektu</w:t>
      </w:r>
    </w:p>
    <w:p w14:paraId="1BEA87D6" w14:textId="77777777" w:rsidR="00EF7C57" w:rsidRPr="00D22643" w:rsidRDefault="00EF7C57" w:rsidP="00EF7C57">
      <w:pPr>
        <w:pStyle w:val="Akapitzlist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Arial" w:eastAsia="Wingdings-Regular" w:hAnsi="Arial" w:cs="Arial"/>
          <w:sz w:val="20"/>
          <w:szCs w:val="20"/>
        </w:rPr>
      </w:pPr>
      <w:r w:rsidRPr="00D22643">
        <w:rPr>
          <w:rFonts w:ascii="Arial" w:hAnsi="Arial" w:cs="Arial"/>
          <w:sz w:val="20"/>
          <w:szCs w:val="20"/>
        </w:rPr>
        <w:t>Możliwość określenia zasobów dla rezerwacji indywidualnych i zajęć grupowych</w:t>
      </w:r>
    </w:p>
    <w:p w14:paraId="0F69D29E" w14:textId="77777777" w:rsidR="00EF7C57" w:rsidRPr="00D22643" w:rsidRDefault="00EF7C57" w:rsidP="00EF7C57">
      <w:pPr>
        <w:pStyle w:val="Akapitzlist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Arial" w:hAnsi="Arial" w:cs="Arial"/>
          <w:sz w:val="20"/>
          <w:szCs w:val="20"/>
        </w:rPr>
      </w:pPr>
      <w:r w:rsidRPr="00D22643">
        <w:rPr>
          <w:rFonts w:ascii="Arial" w:hAnsi="Arial" w:cs="Arial"/>
          <w:sz w:val="20"/>
          <w:szCs w:val="20"/>
        </w:rPr>
        <w:t>Powyższe musi być realizowane w sposób automatyczny i identyczne co do zakresu jak w</w:t>
      </w:r>
      <w:r>
        <w:rPr>
          <w:rFonts w:ascii="Arial" w:hAnsi="Arial" w:cs="Arial"/>
          <w:sz w:val="20"/>
          <w:szCs w:val="20"/>
        </w:rPr>
        <w:t xml:space="preserve"> </w:t>
      </w:r>
      <w:r w:rsidRPr="00D22643">
        <w:rPr>
          <w:rFonts w:ascii="Arial" w:hAnsi="Arial" w:cs="Arial"/>
          <w:sz w:val="20"/>
          <w:szCs w:val="20"/>
        </w:rPr>
        <w:t>przypadku rezerwacji wykonywanych na obiekcie (w ESOK)</w:t>
      </w:r>
    </w:p>
    <w:p w14:paraId="69C1C1E0" w14:textId="77777777" w:rsidR="00EF7C57" w:rsidRPr="00D22643" w:rsidRDefault="00EF7C57" w:rsidP="00EF7C57">
      <w:pPr>
        <w:pStyle w:val="Akapitzlist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Arial" w:eastAsia="Wingdings-Regular" w:hAnsi="Arial" w:cs="Arial"/>
          <w:sz w:val="20"/>
          <w:szCs w:val="20"/>
        </w:rPr>
      </w:pPr>
      <w:r w:rsidRPr="00D22643">
        <w:rPr>
          <w:rFonts w:ascii="Arial" w:hAnsi="Arial" w:cs="Arial"/>
          <w:sz w:val="20"/>
          <w:szCs w:val="20"/>
        </w:rPr>
        <w:t>Możliwość dokonania zapłaty za rezerwacje z poziomu strony internetowej</w:t>
      </w:r>
    </w:p>
    <w:p w14:paraId="49379D58" w14:textId="77777777" w:rsidR="00EF7C57" w:rsidRPr="00D22643" w:rsidRDefault="00EF7C57" w:rsidP="00EF7C57">
      <w:pPr>
        <w:pStyle w:val="Akapitzlist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Arial" w:hAnsi="Arial" w:cs="Arial"/>
          <w:sz w:val="20"/>
          <w:szCs w:val="20"/>
        </w:rPr>
      </w:pPr>
      <w:r w:rsidRPr="00D22643">
        <w:rPr>
          <w:rFonts w:ascii="Arial" w:hAnsi="Arial" w:cs="Arial"/>
          <w:sz w:val="20"/>
          <w:szCs w:val="20"/>
        </w:rPr>
        <w:t>Płatność internetowa – tylko uznani, bezpośredni operatorzy (np. First Data, PayPal, PayU, itp.)</w:t>
      </w:r>
    </w:p>
    <w:p w14:paraId="759C132E" w14:textId="77777777" w:rsidR="00EF7C57" w:rsidRPr="00D22643" w:rsidRDefault="00EF7C57" w:rsidP="00EF7C57">
      <w:pPr>
        <w:pStyle w:val="Akapitzlist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Arial" w:hAnsi="Arial" w:cs="Arial"/>
          <w:sz w:val="20"/>
          <w:szCs w:val="20"/>
        </w:rPr>
      </w:pPr>
      <w:r w:rsidRPr="00D22643">
        <w:rPr>
          <w:rFonts w:ascii="Arial" w:hAnsi="Arial" w:cs="Arial"/>
          <w:sz w:val="20"/>
          <w:szCs w:val="20"/>
        </w:rPr>
        <w:t>Moduł rezerwacji musi być dostępny dla zarejestrowanych użytkowników – obecnych w bazie ESOK</w:t>
      </w:r>
    </w:p>
    <w:p w14:paraId="7F98C039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Wingdings-Regular" w:hAnsi="Arial" w:cs="Arial"/>
          <w:sz w:val="20"/>
          <w:szCs w:val="20"/>
        </w:rPr>
      </w:pPr>
    </w:p>
    <w:p w14:paraId="221335EE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Rezerwacje usług w określonych strefach obiektu/zasobach które zostaną wskazane w ESOK</w:t>
      </w:r>
    </w:p>
    <w:p w14:paraId="5608C29A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291E714D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 xml:space="preserve">1.5.4. </w:t>
      </w:r>
      <w:r w:rsidRPr="00AE639A">
        <w:rPr>
          <w:rFonts w:ascii="Arial" w:hAnsi="Arial" w:cs="Arial"/>
          <w:b/>
          <w:bCs/>
          <w:sz w:val="20"/>
          <w:szCs w:val="20"/>
        </w:rPr>
        <w:t>Raportowanie</w:t>
      </w:r>
    </w:p>
    <w:p w14:paraId="0FED6B45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2238F6CE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Moduł raportowania musi udostępniać raporty i analizy niezbędne do bieżących analiz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operacyjnych oraz umożliwiać rozliczanie kas, kasjerów oraz wspierać rozliczenia pomiędzy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operatorami w przypadku gdy oprogramowanie lub inna cześć systemu zostanie udostępniona do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użytkowania przez podmioty trzecie (np. ajent punktu gastronomicznego</w:t>
      </w:r>
      <w:r>
        <w:rPr>
          <w:rFonts w:ascii="Arial" w:hAnsi="Arial" w:cs="Arial"/>
          <w:sz w:val="20"/>
          <w:szCs w:val="20"/>
        </w:rPr>
        <w:t>).</w:t>
      </w:r>
    </w:p>
    <w:p w14:paraId="7E611446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Wymagania funkcjonalne:</w:t>
      </w:r>
    </w:p>
    <w:p w14:paraId="6D53C0A8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4112D75B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Eksport wszystkich raportów do aplikacji Excel lub plików PDF z możliwością bezpośredniej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wysyłki elektronicznej z ESOK</w:t>
      </w:r>
    </w:p>
    <w:p w14:paraId="0ADC8E4F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Każdy z raportów musi posiadać możliwość agregacji danych (nie filtrowania) wg dowolnej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kolumny wynikowej, także wielowarstwowo (z użyciem wielu kolumn wynikowych jako kolejne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podgrupy agregacji) co ma pozwalać na sumowanie raportowanych danych wg dowolnych potrzeb</w:t>
      </w:r>
    </w:p>
    <w:p w14:paraId="4A4C34C8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Uruchomienie każdego z raportów powinno być możliwe ze wskazanych komputerów na obiekcie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i przez wskazanych operatorów.</w:t>
      </w:r>
    </w:p>
    <w:p w14:paraId="6891AC74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Podstawowe raporty operacyjne:</w:t>
      </w:r>
    </w:p>
    <w:p w14:paraId="3791C924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6EDE2C3D" w14:textId="77777777" w:rsidR="00EF7C57" w:rsidRPr="005C2D2A" w:rsidRDefault="00EF7C57" w:rsidP="00EF7C57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5C2D2A">
        <w:rPr>
          <w:rFonts w:ascii="Arial" w:hAnsi="Arial" w:cs="Arial"/>
          <w:sz w:val="20"/>
          <w:szCs w:val="20"/>
        </w:rPr>
        <w:t>Raporty sprzedaży (min.: asortyment, ilość, wartość netto i brutto, stawka VAT, wartość VAT, klient, czas transakcji), wg Punktów Obsługi, produktów, stref, godzin, taryf</w:t>
      </w:r>
    </w:p>
    <w:p w14:paraId="5C5408E9" w14:textId="77777777" w:rsidR="00EF7C57" w:rsidRPr="005C2D2A" w:rsidRDefault="00EF7C57" w:rsidP="00EF7C57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5C2D2A">
        <w:rPr>
          <w:rFonts w:ascii="Arial" w:hAnsi="Arial" w:cs="Arial"/>
          <w:sz w:val="20"/>
          <w:szCs w:val="20"/>
        </w:rPr>
        <w:t>Rejestr sprzedaży VAT wg wybranych dokumentów (ze wszystkich dostępnych w obrocie gospodarczym)</w:t>
      </w:r>
    </w:p>
    <w:p w14:paraId="1EE6AA17" w14:textId="77777777" w:rsidR="00EF7C57" w:rsidRPr="005C2D2A" w:rsidRDefault="00EF7C57" w:rsidP="00EF7C57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5C2D2A">
        <w:rPr>
          <w:rFonts w:ascii="Arial" w:hAnsi="Arial" w:cs="Arial"/>
          <w:sz w:val="20"/>
          <w:szCs w:val="20"/>
        </w:rPr>
        <w:t>Raporty kasowe zgodne z aktualnym stanem prawnym i ustawą o rachunkowości</w:t>
      </w:r>
    </w:p>
    <w:p w14:paraId="1217E6DC" w14:textId="77777777" w:rsidR="00EF7C57" w:rsidRPr="005C2D2A" w:rsidRDefault="00EF7C57" w:rsidP="00EF7C57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5C2D2A">
        <w:rPr>
          <w:rFonts w:ascii="Arial" w:hAnsi="Arial" w:cs="Arial"/>
          <w:sz w:val="20"/>
          <w:szCs w:val="20"/>
        </w:rPr>
        <w:t>Raport stanów magazynowych</w:t>
      </w:r>
    </w:p>
    <w:p w14:paraId="3A0049BC" w14:textId="77777777" w:rsidR="00EF7C57" w:rsidRPr="005C2D2A" w:rsidRDefault="00EF7C57" w:rsidP="00EF7C57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5C2D2A">
        <w:rPr>
          <w:rFonts w:ascii="Arial" w:hAnsi="Arial" w:cs="Arial"/>
          <w:sz w:val="20"/>
          <w:szCs w:val="20"/>
        </w:rPr>
        <w:t>Raporty przepływu finansowego</w:t>
      </w:r>
    </w:p>
    <w:p w14:paraId="38197389" w14:textId="77777777" w:rsidR="00EF7C57" w:rsidRPr="005C2D2A" w:rsidRDefault="00EF7C57" w:rsidP="00EF7C57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5C2D2A">
        <w:rPr>
          <w:rFonts w:ascii="Arial" w:hAnsi="Arial" w:cs="Arial"/>
          <w:sz w:val="20"/>
          <w:szCs w:val="20"/>
        </w:rPr>
        <w:t>Raporty statystyczne, w tym raport obciążeniowy obiektu w podziale na godziny</w:t>
      </w:r>
    </w:p>
    <w:p w14:paraId="43721820" w14:textId="77777777" w:rsidR="00EF7C57" w:rsidRPr="005C2D2A" w:rsidRDefault="00EF7C57" w:rsidP="00EF7C57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5C2D2A">
        <w:rPr>
          <w:rFonts w:ascii="Arial" w:hAnsi="Arial" w:cs="Arial"/>
          <w:sz w:val="20"/>
          <w:szCs w:val="20"/>
        </w:rPr>
        <w:t>Raport transakcji odbywających się na samoobsługowych automatach rozliczeniowych</w:t>
      </w:r>
    </w:p>
    <w:p w14:paraId="0B1456CD" w14:textId="77777777" w:rsidR="00EF7C57" w:rsidRPr="005C2D2A" w:rsidRDefault="00EF7C57" w:rsidP="00EF7C57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5C2D2A">
        <w:rPr>
          <w:rFonts w:ascii="Arial" w:hAnsi="Arial" w:cs="Arial"/>
          <w:sz w:val="20"/>
          <w:szCs w:val="20"/>
        </w:rPr>
        <w:t>Raport transakcji online będący podstawą do naliczania podatków</w:t>
      </w:r>
    </w:p>
    <w:p w14:paraId="26529B6A" w14:textId="77777777" w:rsidR="00EF7C57" w:rsidRPr="005C2D2A" w:rsidRDefault="00EF7C57" w:rsidP="00EF7C57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5C2D2A">
        <w:rPr>
          <w:rFonts w:ascii="Arial" w:hAnsi="Arial" w:cs="Arial"/>
          <w:sz w:val="20"/>
          <w:szCs w:val="20"/>
        </w:rPr>
        <w:t>Analizy porównawcze (np. okres do okresu) lub tendencyjne (kilka kolejnych okresów) z graficzną prezentacją zmian wartości i/lub ilości</w:t>
      </w:r>
    </w:p>
    <w:p w14:paraId="4A20FA0A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6E2524E0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 xml:space="preserve">1.5.5. </w:t>
      </w:r>
      <w:r w:rsidRPr="00AE639A">
        <w:rPr>
          <w:rFonts w:ascii="Arial" w:hAnsi="Arial" w:cs="Arial"/>
          <w:b/>
          <w:bCs/>
          <w:sz w:val="20"/>
          <w:szCs w:val="20"/>
        </w:rPr>
        <w:t>Zarządzanie Punktami Obsługi</w:t>
      </w:r>
    </w:p>
    <w:p w14:paraId="22049E03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262E9DA7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 xml:space="preserve">W systemie musi istnieć możliwość zdefiniowania wszystkich Punktów Obsługi </w:t>
      </w:r>
      <w:r>
        <w:rPr>
          <w:rFonts w:ascii="Arial" w:hAnsi="Arial" w:cs="Arial"/>
          <w:sz w:val="20"/>
          <w:szCs w:val="20"/>
        </w:rPr>
        <w:t>–</w:t>
      </w:r>
      <w:r w:rsidRPr="00AE639A">
        <w:rPr>
          <w:rFonts w:ascii="Arial" w:hAnsi="Arial" w:cs="Arial"/>
          <w:sz w:val="20"/>
          <w:szCs w:val="20"/>
        </w:rPr>
        <w:t xml:space="preserve"> kas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występujących na terenie obiektu (wejściowych, strefowych i wyjściowych), a także czytników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występujących na obiekcie (na bramkach wejściowych, zmiany stref, KD, itp.).</w:t>
      </w:r>
    </w:p>
    <w:p w14:paraId="6562CADC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Wymagania funkcjonalne:</w:t>
      </w:r>
    </w:p>
    <w:p w14:paraId="1A0D46CC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0A61B0AB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Zarządzanie kasami</w:t>
      </w:r>
    </w:p>
    <w:p w14:paraId="60C33835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Zdefiniowanie nowej kasy wraz ze wszystkimi wymaganymi parametrami</w:t>
      </w:r>
    </w:p>
    <w:p w14:paraId="3C5029E9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lastRenderedPageBreak/>
        <w:t>- Modyfikacja lub usunięcie istniejącej kasy</w:t>
      </w:r>
    </w:p>
    <w:p w14:paraId="6A64B59F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Przypisanie kasy do strefy i operatorów</w:t>
      </w:r>
    </w:p>
    <w:p w14:paraId="349876C5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Zarządzanie Punktami Obsługi</w:t>
      </w:r>
    </w:p>
    <w:p w14:paraId="58112D85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Zdefiniowanie nowego Punktu Obsługi</w:t>
      </w:r>
    </w:p>
    <w:p w14:paraId="260C2BDF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Modyfikacja, usunięcie istniejącego Punktu Obsługi</w:t>
      </w:r>
    </w:p>
    <w:p w14:paraId="3BFBDAB6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Zarządzanie formami płatności</w:t>
      </w:r>
    </w:p>
    <w:p w14:paraId="480243A5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Możliwość definiowania dostępnych form płatności, w szczególności:</w:t>
      </w:r>
    </w:p>
    <w:p w14:paraId="19E9EE61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Gotówka</w:t>
      </w:r>
    </w:p>
    <w:p w14:paraId="3E6AC61F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Karta płatnicza</w:t>
      </w:r>
    </w:p>
    <w:p w14:paraId="213F66A9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Przelew</w:t>
      </w:r>
    </w:p>
    <w:p w14:paraId="18521B3E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Kredyt wewnętrzny</w:t>
      </w:r>
    </w:p>
    <w:p w14:paraId="20EBD5B1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Voucher (bon wartościowy)</w:t>
      </w:r>
    </w:p>
    <w:p w14:paraId="1271BBAC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Karta abonamentowa, karnet</w:t>
      </w:r>
    </w:p>
    <w:p w14:paraId="30397D31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2884941F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 xml:space="preserve">1.5.6. </w:t>
      </w:r>
      <w:r w:rsidRPr="00AE639A">
        <w:rPr>
          <w:rFonts w:ascii="Arial" w:hAnsi="Arial" w:cs="Arial"/>
          <w:b/>
          <w:bCs/>
          <w:sz w:val="20"/>
          <w:szCs w:val="20"/>
        </w:rPr>
        <w:t>Zarządzanie użytkownikami i prawami dostępu</w:t>
      </w:r>
    </w:p>
    <w:p w14:paraId="01334281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268B0F27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System musi udostępniać moduł zarządzania użytkownikami i prawami dostępu.</w:t>
      </w:r>
    </w:p>
    <w:p w14:paraId="3FD11F2A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Wymagania funkcjonalne:</w:t>
      </w:r>
    </w:p>
    <w:p w14:paraId="54A564FD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68200E15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Możliwość definiowania szablonów uprawnień użytkowników</w:t>
      </w:r>
    </w:p>
    <w:p w14:paraId="30C9231B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Możliwość definiowania poziomów uprawnień dla użytkowników (np. administrator, kierownik,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kasjer), bez ograniczeń ilościowych</w:t>
      </w:r>
    </w:p>
    <w:p w14:paraId="2F5496BB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Możliwość definiowania i edycji grup użytkowników (np. pracownicy kas, BOK, saun) wraz z ich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przypisaniem do:</w:t>
      </w:r>
    </w:p>
    <w:p w14:paraId="5B274831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Operatora, grupy kas</w:t>
      </w:r>
    </w:p>
    <w:p w14:paraId="0D096BDA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Możliwość zarządzania użytkownikami</w:t>
      </w:r>
    </w:p>
    <w:p w14:paraId="3D7B3AD3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Definiowanie nowego użytkownika</w:t>
      </w:r>
    </w:p>
    <w:p w14:paraId="3B8C8612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Edycja danych użytkownika</w:t>
      </w:r>
    </w:p>
    <w:p w14:paraId="19003D14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Nadanie uprawnień użytkownikowi</w:t>
      </w:r>
    </w:p>
    <w:p w14:paraId="3933E841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Przypisanie użytkownika do grupy użytkowników,</w:t>
      </w:r>
    </w:p>
    <w:p w14:paraId="1761E41A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Oznaczenie użytkownika jako „historycznego”</w:t>
      </w:r>
    </w:p>
    <w:p w14:paraId="21786ECC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Zmiana hasła użytkownika</w:t>
      </w:r>
    </w:p>
    <w:p w14:paraId="243F482D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2AC0A570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 xml:space="preserve">1.5.7. </w:t>
      </w:r>
      <w:r w:rsidRPr="00AE639A">
        <w:rPr>
          <w:rFonts w:ascii="Arial" w:hAnsi="Arial" w:cs="Arial"/>
          <w:b/>
          <w:bCs/>
          <w:sz w:val="20"/>
          <w:szCs w:val="20"/>
        </w:rPr>
        <w:t>Zarządzanie strefami w tym kontrola dostępu</w:t>
      </w:r>
    </w:p>
    <w:p w14:paraId="3B979147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40AD3798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Obiekt jest podzielony na kilka stref, z których każda świadczy inny charakter usług. Podział ten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przewiduje możliwość migracji klientów pomiędzy strefami w zależności od wykupionej usługi.</w:t>
      </w:r>
    </w:p>
    <w:p w14:paraId="503AA426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Dostęp do danej strefy lub jego brak musi być określany na poziomie konfiguracji powiązania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taryfy/biletu ze strefą. Bez ograniczeń definiowania dowolnej ilości stref.</w:t>
      </w:r>
    </w:p>
    <w:p w14:paraId="74B82F27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Wymagania funkcjonalne:</w:t>
      </w:r>
    </w:p>
    <w:p w14:paraId="58F5D3D7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69CCD5DD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Definiowanie nowych stref</w:t>
      </w:r>
    </w:p>
    <w:p w14:paraId="72357BAA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Edycja, usuwanie stref istniejących</w:t>
      </w:r>
    </w:p>
    <w:p w14:paraId="08D616AE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1830D6AC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Transponder stanowi bilet wstępu na obszar stref płatnych obiektu jak i nośnik informacji. W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zależności od wykupionej usługi umożliwia zmianę stref i korzystanie z usług dodatkowo płatnych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w ramach przypisanego do niego kredytu wewnętrznego bądź jako automatyczne naliczenie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opłaty.</w:t>
      </w:r>
    </w:p>
    <w:p w14:paraId="24A84693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66A830D2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Wymagania funkcjonalne:</w:t>
      </w:r>
    </w:p>
    <w:p w14:paraId="5D65C3B3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24119AF2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Dodawanie nowych transponderów do systemu</w:t>
      </w:r>
    </w:p>
    <w:p w14:paraId="5272057D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Możliwość edycji zdefiniowanych transponderów</w:t>
      </w:r>
    </w:p>
    <w:p w14:paraId="7B496280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Zapisywanie zdarzeń transpondera tzn. wszystkich operacji wykonanych na terenie obiektu przy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użyciu danego transpondera (m.in. wydanie transpondera wraz z informacją o taryfie, zmiana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strefy, usługa płatna np. solarium, gastronomia, przejścia przez bramki i drzwi kontrolowane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czytnikami KD)</w:t>
      </w:r>
    </w:p>
    <w:p w14:paraId="4954BD63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Możliwość wydania transpondera zastępczego.</w:t>
      </w:r>
    </w:p>
    <w:p w14:paraId="52F26697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Generowanie historii – podgląd zdarzeń transponderów – po podaniu numeru paragonu lub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transpondera. Narzędzie musi umożliwić odpowiedź na pytania:</w:t>
      </w:r>
    </w:p>
    <w:p w14:paraId="385690B6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Kiedy ostatni raz transponder o podanym numerze miał uruchomiony cykl</w:t>
      </w:r>
    </w:p>
    <w:p w14:paraId="6BFA787F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Podgląd wybranego cyklu transpondera</w:t>
      </w:r>
    </w:p>
    <w:p w14:paraId="02ED8CF0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lastRenderedPageBreak/>
        <w:t>• Zamknięcie i kontrola cyklu po ręcznym wpisaniu numeru transpondera</w:t>
      </w:r>
    </w:p>
    <w:p w14:paraId="6E447CC5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Możliwość zmiany statusów na liście transponderów: aktywny, używany, nieaktywny</w:t>
      </w:r>
    </w:p>
    <w:p w14:paraId="54738A81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Podgląd i usuwanie danych zapisanych na transponderze</w:t>
      </w:r>
    </w:p>
    <w:p w14:paraId="6F9547DC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Możliwość odczytania numeru szafki zamkniętej przy pomocy danego transpondera</w:t>
      </w:r>
    </w:p>
    <w:p w14:paraId="4CF2AA53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Zastrzeżenie transpondera</w:t>
      </w:r>
    </w:p>
    <w:p w14:paraId="147CFF1B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Możliwość zablokowania transpondera uniemożliwiająca dokonanie sprzedaży na kredyt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wewnętrzny ani poruszania się po obiekcie (zmiana stref)</w:t>
      </w:r>
    </w:p>
    <w:p w14:paraId="1A537731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Podczas próby dokonania sprzedaży przy użyciu zastrzeżonego transpondera musi pojawiać się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komunikat informujący o fakcie zastrzeżenia transpondera</w:t>
      </w:r>
    </w:p>
    <w:p w14:paraId="0F10581D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Brak możliwości przypisania zastrzeżonego transpondera innemu klientowi</w:t>
      </w:r>
    </w:p>
    <w:p w14:paraId="011104B0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Możliwość cofnięcia zastrzeżenia</w:t>
      </w:r>
    </w:p>
    <w:p w14:paraId="04ED979A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Możliwość zdefiniowania transpondera administracyjnego</w:t>
      </w:r>
    </w:p>
    <w:p w14:paraId="29DDA340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Dostęp do wszystkich stref</w:t>
      </w:r>
    </w:p>
    <w:p w14:paraId="36CC84FB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Rejestrowanie wszystkich zdarzeń transpondera administracyjnego</w:t>
      </w:r>
    </w:p>
    <w:p w14:paraId="5F166A9C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7A04C786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 xml:space="preserve">1.5.8. </w:t>
      </w:r>
      <w:r w:rsidRPr="00AE639A">
        <w:rPr>
          <w:rFonts w:ascii="Arial" w:hAnsi="Arial" w:cs="Arial"/>
          <w:b/>
          <w:bCs/>
          <w:sz w:val="20"/>
          <w:szCs w:val="20"/>
        </w:rPr>
        <w:t>Zarządzanie abonamentami/karnetami i kartami identyfikacyjnymi (klienta)</w:t>
      </w:r>
    </w:p>
    <w:p w14:paraId="24674C41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29E514BC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Wymagania funkcjonalne:</w:t>
      </w:r>
    </w:p>
    <w:p w14:paraId="54592FD6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7C8CFFC7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Definiowanie abonamentów wartościowych (prepaid), ilościowych, okresowych i depozytowych.</w:t>
      </w:r>
    </w:p>
    <w:p w14:paraId="483D69BB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Możliwość definiowania karnetów grupowych (określeni klienci mogą korzystać z jednego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abonamentu)</w:t>
      </w:r>
    </w:p>
    <w:p w14:paraId="770E0F42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Dodawanie nowych kart do systemu łącznie z określeniem ich wystawcy i łączenie ich z kontami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klientów</w:t>
      </w:r>
    </w:p>
    <w:p w14:paraId="716C5F7E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Edycja kart i abonamentów w każdym aspekcie (np. zmiana zawartości usług, stawki VAT, itp.)</w:t>
      </w:r>
    </w:p>
    <w:p w14:paraId="6598632D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Możliwość zastrzeżenia karty i/lub wydania drugiego egzemplarza</w:t>
      </w:r>
    </w:p>
    <w:p w14:paraId="22219FAC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Zarządzanie (edycja) sprzedanymi abonamentami przy założeniu że wszystkie operacje/zmiany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są zapisywane w rejestrze/dzienniku zdarzeń:</w:t>
      </w:r>
    </w:p>
    <w:p w14:paraId="7EF759A7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zawieszanie na wskazaną ilość dni lub do wybranej daty</w:t>
      </w:r>
    </w:p>
    <w:p w14:paraId="72376981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zmiana ilości lub wartości</w:t>
      </w:r>
    </w:p>
    <w:p w14:paraId="52D77438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przedłużenie daty ważności</w:t>
      </w:r>
    </w:p>
    <w:p w14:paraId="2E927A03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Możliwość przypisania więcej niż jednej karty identyfikacyjnej do jednego konta/klienta</w:t>
      </w:r>
    </w:p>
    <w:p w14:paraId="445F8D9F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Możliwość wpisania wszystkich niezbędnych danych osobowych</w:t>
      </w:r>
    </w:p>
    <w:p w14:paraId="20C8E002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Zaawansowane opcje personalizacji kart i kont/klientów – możliwość przypisania zdjęcia do karty</w:t>
      </w:r>
    </w:p>
    <w:p w14:paraId="55467EFF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Możliwość zidentyfikowania klienta (po nazwisku, nr tel, e-mail, adresie, itp.) w przypadku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zagubienia karty</w:t>
      </w:r>
    </w:p>
    <w:p w14:paraId="0C82E76A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Możliwość generowania oraz wydruku historii klienta</w:t>
      </w:r>
    </w:p>
    <w:p w14:paraId="14F47AC4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Możliwość wskazywania które abonamenty mogą być dopuszczone do sprzedaży internetowej</w:t>
      </w:r>
    </w:p>
    <w:p w14:paraId="02167FF5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Możliwość tworzenia grup abonamentów i definiowanie które z nich mają być dostępne do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sprzedaży w poszczególnych Punktach Obsługi</w:t>
      </w:r>
    </w:p>
    <w:p w14:paraId="343789CF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51AE9FB2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 xml:space="preserve">1.5.9. </w:t>
      </w:r>
      <w:r w:rsidRPr="00AE639A">
        <w:rPr>
          <w:rFonts w:ascii="Arial" w:hAnsi="Arial" w:cs="Arial"/>
          <w:b/>
          <w:bCs/>
          <w:sz w:val="20"/>
          <w:szCs w:val="20"/>
        </w:rPr>
        <w:t>Zarządzanie usługami/biletami/taryfami.</w:t>
      </w:r>
    </w:p>
    <w:p w14:paraId="333143CF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0403355E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Na wybraną usługę/bilet/taryfę składają się:</w:t>
      </w:r>
    </w:p>
    <w:p w14:paraId="0A231079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czas opłacony przez klienta na wejściu na obiekt wraz z możliwością doliczenia czasu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darmowego</w:t>
      </w:r>
    </w:p>
    <w:p w14:paraId="7E3BA3B5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lista grup produktów, w tym grupy czasu wolnego</w:t>
      </w:r>
    </w:p>
    <w:p w14:paraId="510447F8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strefa lub lista stref</w:t>
      </w:r>
    </w:p>
    <w:p w14:paraId="2C49E09E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czas pobytu (zliczany osobno dla każdej ze stref jako suma czasu pobytu w danej strefie)</w:t>
      </w:r>
    </w:p>
    <w:p w14:paraId="293AD9FA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opłata z pobytu naliczana z dokładnością do 1 min</w:t>
      </w:r>
    </w:p>
    <w:p w14:paraId="51C917B9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cena za określony przedział czasu dla każdej ze stref oraz dopłata za jego przekroczenie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(przekroczenie czasu pobytu naliczane jest za każde rozpoczęte n-minut zgodnie ze stawką</w:t>
      </w:r>
    </w:p>
    <w:p w14:paraId="2A9FEE1F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przypisaną do danej taryfy dla każdej ze stref z osobna)</w:t>
      </w:r>
    </w:p>
    <w:p w14:paraId="547EF3E7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określenie stref opłaconych oraz stref, w których klient może przebywać po dokonaniu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dodatkowej opłaty – opłata za zmianę strefy wraz z określeniem czasu opłaconego</w:t>
      </w:r>
    </w:p>
    <w:p w14:paraId="255FBA30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ograniczenie lub jego brak w zakresie wejścia i wyjścia z obiektu poprzez tę samą strefę</w:t>
      </w:r>
    </w:p>
    <w:p w14:paraId="64769209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możliwość ustawienia opłaty za bilet „przy wejściu” lub „przy wyjściu”</w:t>
      </w:r>
    </w:p>
    <w:p w14:paraId="33CD51DD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66CA6905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Wymagania funkcjonalne:</w:t>
      </w:r>
    </w:p>
    <w:p w14:paraId="7E2BC792" w14:textId="77777777" w:rsidR="00EF7C57" w:rsidRPr="00572E00" w:rsidRDefault="00EF7C57" w:rsidP="00EF7C57">
      <w:pPr>
        <w:pStyle w:val="Akapitzlist"/>
        <w:numPr>
          <w:ilvl w:val="0"/>
          <w:numId w:val="13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hAnsi="Arial" w:cs="Arial"/>
          <w:sz w:val="20"/>
          <w:szCs w:val="20"/>
        </w:rPr>
      </w:pPr>
      <w:r w:rsidRPr="00572E00">
        <w:rPr>
          <w:rFonts w:ascii="Arial" w:hAnsi="Arial" w:cs="Arial"/>
          <w:sz w:val="20"/>
          <w:szCs w:val="20"/>
        </w:rPr>
        <w:t>Tworzenie, edytowanie i usuwanie taryf (cennika)</w:t>
      </w:r>
    </w:p>
    <w:p w14:paraId="70941550" w14:textId="77777777" w:rsidR="00EF7C57" w:rsidRPr="00572E00" w:rsidRDefault="00EF7C57" w:rsidP="00EF7C57">
      <w:pPr>
        <w:pStyle w:val="Akapitzlist"/>
        <w:numPr>
          <w:ilvl w:val="0"/>
          <w:numId w:val="12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hAnsi="Arial" w:cs="Arial"/>
          <w:sz w:val="20"/>
          <w:szCs w:val="20"/>
        </w:rPr>
      </w:pPr>
      <w:r w:rsidRPr="00572E00">
        <w:rPr>
          <w:rFonts w:ascii="Arial" w:hAnsi="Arial" w:cs="Arial"/>
          <w:sz w:val="20"/>
          <w:szCs w:val="20"/>
        </w:rPr>
        <w:t>- Określenie niezbędnych parametrów taryfy (cennika) podczas jej definiowania, m.in.:</w:t>
      </w:r>
    </w:p>
    <w:p w14:paraId="7C027FD7" w14:textId="77777777" w:rsidR="00EF7C57" w:rsidRPr="00572E00" w:rsidRDefault="00EF7C57" w:rsidP="00EF7C57">
      <w:pPr>
        <w:pStyle w:val="Akapitzlist"/>
        <w:numPr>
          <w:ilvl w:val="0"/>
          <w:numId w:val="12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hAnsi="Arial" w:cs="Arial"/>
          <w:sz w:val="20"/>
          <w:szCs w:val="20"/>
        </w:rPr>
      </w:pPr>
      <w:r w:rsidRPr="00572E00">
        <w:rPr>
          <w:rFonts w:ascii="Arial" w:hAnsi="Arial" w:cs="Arial"/>
          <w:sz w:val="20"/>
          <w:szCs w:val="20"/>
        </w:rPr>
        <w:lastRenderedPageBreak/>
        <w:t>strefy (jedna lub wiele)</w:t>
      </w:r>
    </w:p>
    <w:p w14:paraId="06EF5CF6" w14:textId="77777777" w:rsidR="00EF7C57" w:rsidRPr="00572E00" w:rsidRDefault="00EF7C57" w:rsidP="00EF7C57">
      <w:pPr>
        <w:pStyle w:val="Akapitzlist"/>
        <w:numPr>
          <w:ilvl w:val="0"/>
          <w:numId w:val="12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hAnsi="Arial" w:cs="Arial"/>
          <w:sz w:val="20"/>
          <w:szCs w:val="20"/>
        </w:rPr>
      </w:pPr>
      <w:r w:rsidRPr="00572E00">
        <w:rPr>
          <w:rFonts w:ascii="Arial" w:hAnsi="Arial" w:cs="Arial"/>
          <w:sz w:val="20"/>
          <w:szCs w:val="20"/>
        </w:rPr>
        <w:t>grupy produktów/ usług dostępnych dla taryf</w:t>
      </w:r>
    </w:p>
    <w:p w14:paraId="27CDF49A" w14:textId="77777777" w:rsidR="00EF7C57" w:rsidRPr="00572E00" w:rsidRDefault="00EF7C57" w:rsidP="00EF7C57">
      <w:pPr>
        <w:pStyle w:val="Akapitzlist"/>
        <w:numPr>
          <w:ilvl w:val="0"/>
          <w:numId w:val="12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hAnsi="Arial" w:cs="Arial"/>
          <w:sz w:val="20"/>
          <w:szCs w:val="20"/>
        </w:rPr>
      </w:pPr>
      <w:r w:rsidRPr="00572E00">
        <w:rPr>
          <w:rFonts w:ascii="Arial" w:hAnsi="Arial" w:cs="Arial"/>
          <w:sz w:val="20"/>
          <w:szCs w:val="20"/>
        </w:rPr>
        <w:t>określenie które z produktów/ usług dostępne w ramach taryfy powodują zatrzymanie naliczania czasu</w:t>
      </w:r>
    </w:p>
    <w:p w14:paraId="232D8A5E" w14:textId="77777777" w:rsidR="00EF7C57" w:rsidRPr="00572E00" w:rsidRDefault="00EF7C57" w:rsidP="00EF7C57">
      <w:pPr>
        <w:pStyle w:val="Akapitzlist"/>
        <w:numPr>
          <w:ilvl w:val="0"/>
          <w:numId w:val="12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hAnsi="Arial" w:cs="Arial"/>
          <w:sz w:val="20"/>
          <w:szCs w:val="20"/>
        </w:rPr>
      </w:pPr>
      <w:r w:rsidRPr="00572E00">
        <w:rPr>
          <w:rFonts w:ascii="Arial" w:hAnsi="Arial" w:cs="Arial"/>
          <w:sz w:val="20"/>
          <w:szCs w:val="20"/>
        </w:rPr>
        <w:t>czas trwania (opłacony w ramach taryfy)</w:t>
      </w:r>
    </w:p>
    <w:p w14:paraId="25220A7F" w14:textId="77777777" w:rsidR="00EF7C57" w:rsidRPr="00572E00" w:rsidRDefault="00EF7C57" w:rsidP="00EF7C57">
      <w:pPr>
        <w:pStyle w:val="Akapitzlist"/>
        <w:numPr>
          <w:ilvl w:val="0"/>
          <w:numId w:val="12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hAnsi="Arial" w:cs="Arial"/>
          <w:sz w:val="20"/>
          <w:szCs w:val="20"/>
        </w:rPr>
      </w:pPr>
      <w:r w:rsidRPr="00572E00">
        <w:rPr>
          <w:rFonts w:ascii="Arial" w:hAnsi="Arial" w:cs="Arial"/>
          <w:sz w:val="20"/>
          <w:szCs w:val="20"/>
        </w:rPr>
        <w:t>dopłaty za przekroczenie uwzględniające rozróżnienie dla stref</w:t>
      </w:r>
    </w:p>
    <w:p w14:paraId="25F97584" w14:textId="77777777" w:rsidR="00EF7C57" w:rsidRPr="00572E00" w:rsidRDefault="00EF7C57" w:rsidP="00EF7C57">
      <w:pPr>
        <w:pStyle w:val="Akapitzlist"/>
        <w:numPr>
          <w:ilvl w:val="0"/>
          <w:numId w:val="12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hAnsi="Arial" w:cs="Arial"/>
          <w:sz w:val="20"/>
          <w:szCs w:val="20"/>
        </w:rPr>
      </w:pPr>
      <w:r w:rsidRPr="00572E00">
        <w:rPr>
          <w:rFonts w:ascii="Arial" w:hAnsi="Arial" w:cs="Arial"/>
          <w:sz w:val="20"/>
          <w:szCs w:val="20"/>
        </w:rPr>
        <w:t>limit kredytu wewnętrznego</w:t>
      </w:r>
    </w:p>
    <w:p w14:paraId="6E1E1873" w14:textId="77777777" w:rsidR="00EF7C57" w:rsidRPr="00572E00" w:rsidRDefault="00EF7C57" w:rsidP="00EF7C57">
      <w:pPr>
        <w:pStyle w:val="Akapitzlist"/>
        <w:numPr>
          <w:ilvl w:val="0"/>
          <w:numId w:val="12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hAnsi="Arial" w:cs="Arial"/>
          <w:sz w:val="20"/>
          <w:szCs w:val="20"/>
        </w:rPr>
      </w:pPr>
      <w:r w:rsidRPr="00572E00">
        <w:rPr>
          <w:rFonts w:ascii="Arial" w:hAnsi="Arial" w:cs="Arial"/>
          <w:sz w:val="20"/>
          <w:szCs w:val="20"/>
        </w:rPr>
        <w:t>ilość wydawanych transponderów (np. dla pakietów rodzinnych, biletów grupowych)</w:t>
      </w:r>
    </w:p>
    <w:p w14:paraId="139CE945" w14:textId="77777777" w:rsidR="00EF7C57" w:rsidRPr="00572E00" w:rsidRDefault="00EF7C57" w:rsidP="00EF7C57">
      <w:pPr>
        <w:pStyle w:val="Akapitzlist"/>
        <w:numPr>
          <w:ilvl w:val="0"/>
          <w:numId w:val="12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hAnsi="Arial" w:cs="Arial"/>
          <w:sz w:val="20"/>
          <w:szCs w:val="20"/>
        </w:rPr>
      </w:pPr>
      <w:r w:rsidRPr="00572E00">
        <w:rPr>
          <w:rFonts w:ascii="Arial" w:hAnsi="Arial" w:cs="Arial"/>
          <w:sz w:val="20"/>
          <w:szCs w:val="20"/>
        </w:rPr>
        <w:t>ograniczenie lub jego brak w zakresie wejścia i wyjścia z obiektu tą samą strefą</w:t>
      </w:r>
    </w:p>
    <w:p w14:paraId="05ADA85A" w14:textId="77777777" w:rsidR="00EF7C57" w:rsidRPr="00572E00" w:rsidRDefault="00EF7C57" w:rsidP="00EF7C57">
      <w:pPr>
        <w:pStyle w:val="Akapitzlist"/>
        <w:numPr>
          <w:ilvl w:val="0"/>
          <w:numId w:val="12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hAnsi="Arial" w:cs="Arial"/>
          <w:sz w:val="20"/>
          <w:szCs w:val="20"/>
        </w:rPr>
      </w:pPr>
      <w:r w:rsidRPr="00572E00">
        <w:rPr>
          <w:rFonts w:ascii="Arial" w:hAnsi="Arial" w:cs="Arial"/>
          <w:sz w:val="20"/>
          <w:szCs w:val="20"/>
        </w:rPr>
        <w:t>zróżnicowane ceny w ciągu dnia, tygodnia, w zależności od strefy, czasu pobytu Klienta na</w:t>
      </w:r>
    </w:p>
    <w:p w14:paraId="72204595" w14:textId="77777777" w:rsidR="00EF7C57" w:rsidRPr="00572E00" w:rsidRDefault="00EF7C57" w:rsidP="00EF7C57">
      <w:pPr>
        <w:pStyle w:val="Akapitzlist"/>
        <w:numPr>
          <w:ilvl w:val="0"/>
          <w:numId w:val="12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hAnsi="Arial" w:cs="Arial"/>
          <w:sz w:val="20"/>
          <w:szCs w:val="20"/>
        </w:rPr>
      </w:pPr>
      <w:r w:rsidRPr="00572E00">
        <w:rPr>
          <w:rFonts w:ascii="Arial" w:hAnsi="Arial" w:cs="Arial"/>
          <w:sz w:val="20"/>
          <w:szCs w:val="20"/>
        </w:rPr>
        <w:t>obiekcie, sposobu płatności, typu klienta</w:t>
      </w:r>
    </w:p>
    <w:p w14:paraId="5B1A4A81" w14:textId="77777777" w:rsidR="00EF7C57" w:rsidRPr="00572E00" w:rsidRDefault="00EF7C57" w:rsidP="00EF7C57">
      <w:pPr>
        <w:pStyle w:val="Akapitzlist"/>
        <w:numPr>
          <w:ilvl w:val="0"/>
          <w:numId w:val="12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hAnsi="Arial" w:cs="Arial"/>
          <w:sz w:val="20"/>
          <w:szCs w:val="20"/>
        </w:rPr>
      </w:pPr>
      <w:r w:rsidRPr="00572E00">
        <w:rPr>
          <w:rFonts w:ascii="Arial" w:hAnsi="Arial" w:cs="Arial"/>
          <w:sz w:val="20"/>
          <w:szCs w:val="20"/>
        </w:rPr>
        <w:t>znacznik aktywności taryfy</w:t>
      </w:r>
    </w:p>
    <w:p w14:paraId="1AA92DED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6753A8A0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Możliwość korekty taryfy bez tworzenia nowej – w przypadku błędów</w:t>
      </w:r>
    </w:p>
    <w:p w14:paraId="0F78DF90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Możliwość dodawania taryf czasowych z okresem ważności – dla taryf okolicznościowych (nie</w:t>
      </w:r>
    </w:p>
    <w:p w14:paraId="2B255E32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ograniczona ilość taryf czasowych)</w:t>
      </w:r>
    </w:p>
    <w:p w14:paraId="539B778F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Możliwość wielopoziomowego grupowania taryf</w:t>
      </w:r>
    </w:p>
    <w:p w14:paraId="0E468929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Zawieszanie, blokowanie i odblokowywanie taryf wraz ze wszystkimi konsekwencjami tych</w:t>
      </w:r>
    </w:p>
    <w:p w14:paraId="4308A610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operacji nawet w przypadku już aktywnych cykli przy danej taryfie (blokada sprzedaży)</w:t>
      </w:r>
    </w:p>
    <w:p w14:paraId="3DD7882F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Przejrzysty i funkcjonalny edytor zarządzania taryfami, m.in. filtrowanie wg.:</w:t>
      </w:r>
    </w:p>
    <w:p w14:paraId="10903AC9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drzewa grup taryf</w:t>
      </w:r>
    </w:p>
    <w:p w14:paraId="082BDDFB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aktualne/ wszystkie</w:t>
      </w:r>
    </w:p>
    <w:p w14:paraId="15EF9910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Raportowanie istniejących w systemie taryf, w szczególności:</w:t>
      </w:r>
    </w:p>
    <w:p w14:paraId="23CFBB1A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Lista taryf aktualnych / archiwalnych ze wszystkimi parametrami</w:t>
      </w:r>
    </w:p>
    <w:p w14:paraId="7349A870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Możliwość przypisywania taryf do kanałów sprzedaży (na terenie obiektu, przez Internet, inne)</w:t>
      </w:r>
    </w:p>
    <w:p w14:paraId="6BCFC247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Możliwość oznaczenia produktu jako wypożyczanego z uwzględnieniem stanu magazynowego</w:t>
      </w:r>
    </w:p>
    <w:p w14:paraId="1C5D05B9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37B13B49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 xml:space="preserve">1.5.10. </w:t>
      </w:r>
      <w:r w:rsidRPr="00AE639A">
        <w:rPr>
          <w:rFonts w:ascii="Arial" w:hAnsi="Arial" w:cs="Arial"/>
          <w:b/>
          <w:bCs/>
          <w:sz w:val="20"/>
          <w:szCs w:val="20"/>
        </w:rPr>
        <w:t>Zarządzanie cenami</w:t>
      </w:r>
    </w:p>
    <w:p w14:paraId="253C3863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124BF1C7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Zarządzanie cenami obejmuje:</w:t>
      </w:r>
    </w:p>
    <w:p w14:paraId="06872189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Definiowanie automatycznej zmiany ceny podstawowej na inną w zależności od wielu czynników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np. dnia, godzin, okresów</w:t>
      </w:r>
    </w:p>
    <w:p w14:paraId="091E27C4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Rabatowanie automatyczne zależne od wielu czynników (indywidualne, grupowe, zależne od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posiadanego abonamentu, itp)</w:t>
      </w:r>
    </w:p>
    <w:p w14:paraId="64E83702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Promocje</w:t>
      </w:r>
    </w:p>
    <w:p w14:paraId="3B933965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Systemy lojalnościowe</w:t>
      </w:r>
    </w:p>
    <w:p w14:paraId="1A0DA03A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Programy prowizyjne dla pracowników (sprzedawców i wykonawców usług)</w:t>
      </w:r>
    </w:p>
    <w:p w14:paraId="17C87DF5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Zarządzanie cenami w kanałach sprzedaży (możliwość realizowania osobnych polityk cenowych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np. w sprzedaży na terenie obiektu, przez Internet, w galeriach handlowych)</w:t>
      </w:r>
    </w:p>
    <w:p w14:paraId="0194CBEB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445F946B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 xml:space="preserve">1.5.11. </w:t>
      </w:r>
      <w:r w:rsidRPr="00AE639A">
        <w:rPr>
          <w:rFonts w:ascii="Arial" w:hAnsi="Arial" w:cs="Arial"/>
          <w:b/>
          <w:bCs/>
          <w:sz w:val="20"/>
          <w:szCs w:val="20"/>
        </w:rPr>
        <w:t>Zmiana ceny podstawowej produktu</w:t>
      </w:r>
    </w:p>
    <w:p w14:paraId="21CDA07F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6892DBFC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System musi umożliwiać zmianę podstawowej ceny produktu.</w:t>
      </w:r>
    </w:p>
    <w:p w14:paraId="650E470F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Wymagania funkcjonalne:</w:t>
      </w:r>
    </w:p>
    <w:p w14:paraId="6FC8F598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0B82BEAF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Funkcjonalny edytor do zmiany podstawowej ceny produktu</w:t>
      </w:r>
    </w:p>
    <w:p w14:paraId="31D9F9CB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Zmiana ceny od razu uwidoczniona w Punktach Obsługi</w:t>
      </w:r>
    </w:p>
    <w:p w14:paraId="1250BFC2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3ED9353E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 xml:space="preserve">1.5.12. </w:t>
      </w:r>
      <w:r w:rsidRPr="00AE639A">
        <w:rPr>
          <w:rFonts w:ascii="Arial" w:hAnsi="Arial" w:cs="Arial"/>
          <w:b/>
          <w:bCs/>
          <w:sz w:val="20"/>
          <w:szCs w:val="20"/>
        </w:rPr>
        <w:t>Rabatowanie</w:t>
      </w:r>
    </w:p>
    <w:p w14:paraId="2DDC551B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78B9AE84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System musi wspierać rabatowanie produktów ręczne i automatyczne według zadanych kryteriów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dla wszystkich operatorów obecnych w obiekcie. System musi wspierać możliwość rabatowania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konkretnych produktów, usług, towarów i grup produktowych w strefach wewnętrznych na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podstawie taryfy wejścia oraz w zadanym czasie.</w:t>
      </w:r>
    </w:p>
    <w:p w14:paraId="066909A0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06A2E26C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Wymagania funkcjonalne:</w:t>
      </w:r>
    </w:p>
    <w:p w14:paraId="31D4EB8D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505D6167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Rabat ręczny</w:t>
      </w:r>
    </w:p>
    <w:p w14:paraId="296E9CD0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ręczne nadawanie rabatu w momencie sprzedaży</w:t>
      </w:r>
    </w:p>
    <w:p w14:paraId="13829CB9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lastRenderedPageBreak/>
        <w:t>- możliwość określenia powodu udzielenie rabatu (do wyboru podczas realizowania sprzedaży lub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wpisania ręcznego)</w:t>
      </w:r>
    </w:p>
    <w:p w14:paraId="14C331C9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Rabat autoryzowany</w:t>
      </w:r>
    </w:p>
    <w:p w14:paraId="1F59B7ED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dotyczy produktów, taryf i dopłat</w:t>
      </w:r>
    </w:p>
    <w:p w14:paraId="4FF1B2A6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definiowany kwotowo lub procentowo</w:t>
      </w:r>
    </w:p>
    <w:p w14:paraId="065F62F3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może być udzielany w sposób:</w:t>
      </w:r>
    </w:p>
    <w:p w14:paraId="1463B32F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4FDDE0AC" w14:textId="77777777" w:rsidR="00EF7C57" w:rsidRPr="00572E00" w:rsidRDefault="00EF7C57" w:rsidP="00EF7C57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Arial" w:hAnsi="Arial" w:cs="Arial"/>
          <w:sz w:val="20"/>
          <w:szCs w:val="20"/>
        </w:rPr>
      </w:pPr>
      <w:r w:rsidRPr="00572E00">
        <w:rPr>
          <w:rFonts w:ascii="Arial" w:hAnsi="Arial" w:cs="Arial"/>
          <w:sz w:val="20"/>
          <w:szCs w:val="20"/>
        </w:rPr>
        <w:t>operator udziela rabatu tylko na pozycje fiskalizowane na swoim stanowisku sprzedażowym o obiekt udziela rabatów tylko na pozostałe produkty taryfy i dopłaty, decyzja o przyznaniu rabatu może być podjęta tylko w momencie sprzedaży produktu lub taryfy, a w przypadku dopłat w momencie ich naliczenia.</w:t>
      </w:r>
    </w:p>
    <w:p w14:paraId="0E011515" w14:textId="77777777" w:rsidR="00EF7C57" w:rsidRPr="00572E00" w:rsidRDefault="00EF7C57" w:rsidP="00EF7C57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Arial" w:hAnsi="Arial" w:cs="Arial"/>
          <w:sz w:val="20"/>
          <w:szCs w:val="20"/>
        </w:rPr>
      </w:pPr>
      <w:r w:rsidRPr="00572E00">
        <w:rPr>
          <w:rFonts w:ascii="Arial" w:hAnsi="Arial" w:cs="Arial"/>
          <w:sz w:val="20"/>
          <w:szCs w:val="20"/>
        </w:rPr>
        <w:t>musi istnieć możliwość udzielenia rabatu na usługi Obiektu sprzedane na kredyt wewnętrzny przy  pomocy czytników – np. solaria, sauny, itp.</w:t>
      </w:r>
    </w:p>
    <w:p w14:paraId="5A927E00" w14:textId="77777777" w:rsidR="00EF7C57" w:rsidRPr="00572E00" w:rsidRDefault="00EF7C57" w:rsidP="00EF7C57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Arial" w:hAnsi="Arial" w:cs="Arial"/>
          <w:sz w:val="20"/>
          <w:szCs w:val="20"/>
        </w:rPr>
      </w:pPr>
      <w:r w:rsidRPr="00572E00">
        <w:rPr>
          <w:rFonts w:ascii="Arial" w:hAnsi="Arial" w:cs="Arial"/>
          <w:sz w:val="20"/>
          <w:szCs w:val="20"/>
        </w:rPr>
        <w:t>W przypadku gdy używana jest funkcja sumowania transponderów przy wyjściu klienta, musi istnieć  ożliwość udzielenia rabatów dla każdego z transponderów oraz wyłączenia części transponderów z  rupy do rabatowania</w:t>
      </w:r>
    </w:p>
    <w:p w14:paraId="40F8A8C1" w14:textId="77777777" w:rsidR="00EF7C57" w:rsidRPr="00572E00" w:rsidRDefault="00EF7C57" w:rsidP="00EF7C57">
      <w:pPr>
        <w:pStyle w:val="Akapitzlist"/>
        <w:numPr>
          <w:ilvl w:val="1"/>
          <w:numId w:val="10"/>
        </w:numPr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Arial" w:hAnsi="Arial" w:cs="Arial"/>
          <w:sz w:val="20"/>
          <w:szCs w:val="20"/>
        </w:rPr>
      </w:pPr>
      <w:r w:rsidRPr="00572E00">
        <w:rPr>
          <w:rFonts w:ascii="Arial" w:hAnsi="Arial" w:cs="Arial"/>
          <w:sz w:val="20"/>
          <w:szCs w:val="20"/>
        </w:rPr>
        <w:t>Rabat automatyczny</w:t>
      </w:r>
    </w:p>
    <w:p w14:paraId="1E6EDD64" w14:textId="77777777" w:rsidR="00EF7C57" w:rsidRPr="00572E00" w:rsidRDefault="00EF7C57" w:rsidP="00EF7C57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Arial" w:hAnsi="Arial" w:cs="Arial"/>
          <w:sz w:val="20"/>
          <w:szCs w:val="20"/>
        </w:rPr>
      </w:pPr>
      <w:r w:rsidRPr="00572E00">
        <w:rPr>
          <w:rFonts w:ascii="Arial" w:hAnsi="Arial" w:cs="Arial"/>
          <w:sz w:val="20"/>
          <w:szCs w:val="20"/>
        </w:rPr>
        <w:t>- w podanym przedziale czasu wszyscy kasjerzy mogą sprzedać produkt/taryfę z rabatem oraz bez  rabatu (np. dzień kobiet).</w:t>
      </w:r>
    </w:p>
    <w:p w14:paraId="1E3000AC" w14:textId="77777777" w:rsidR="00EF7C57" w:rsidRPr="00572E00" w:rsidRDefault="00EF7C57" w:rsidP="00EF7C57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Arial" w:hAnsi="Arial" w:cs="Arial"/>
          <w:sz w:val="20"/>
          <w:szCs w:val="20"/>
        </w:rPr>
      </w:pPr>
      <w:r w:rsidRPr="00572E00">
        <w:rPr>
          <w:rFonts w:ascii="Arial" w:hAnsi="Arial" w:cs="Arial"/>
          <w:sz w:val="20"/>
          <w:szCs w:val="20"/>
        </w:rPr>
        <w:t>- dotyczy produktów, taryf i dopłat.</w:t>
      </w:r>
    </w:p>
    <w:p w14:paraId="32969AEE" w14:textId="77777777" w:rsidR="00EF7C57" w:rsidRPr="00572E00" w:rsidRDefault="00EF7C57" w:rsidP="00EF7C57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Arial" w:hAnsi="Arial" w:cs="Arial"/>
          <w:sz w:val="20"/>
          <w:szCs w:val="20"/>
        </w:rPr>
      </w:pPr>
      <w:r w:rsidRPr="00572E00">
        <w:rPr>
          <w:rFonts w:ascii="Arial" w:hAnsi="Arial" w:cs="Arial"/>
          <w:sz w:val="20"/>
          <w:szCs w:val="20"/>
        </w:rPr>
        <w:t>- może być definiowany dla pojedynczych produktów i taryf jak również dla całych grup</w:t>
      </w:r>
    </w:p>
    <w:p w14:paraId="56C26B22" w14:textId="77777777" w:rsidR="00EF7C57" w:rsidRPr="00572E00" w:rsidRDefault="00EF7C57" w:rsidP="00EF7C57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Arial" w:hAnsi="Arial" w:cs="Arial"/>
          <w:sz w:val="20"/>
          <w:szCs w:val="20"/>
        </w:rPr>
      </w:pPr>
      <w:r w:rsidRPr="00572E00">
        <w:rPr>
          <w:rFonts w:ascii="Arial" w:hAnsi="Arial" w:cs="Arial"/>
          <w:sz w:val="20"/>
          <w:szCs w:val="20"/>
        </w:rPr>
        <w:t>- definiowany kwotowo lub procentowo</w:t>
      </w:r>
    </w:p>
    <w:p w14:paraId="7B94ECE9" w14:textId="77777777" w:rsidR="00EF7C57" w:rsidRPr="00572E00" w:rsidRDefault="00EF7C57" w:rsidP="00EF7C57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Arial" w:hAnsi="Arial" w:cs="Arial"/>
          <w:sz w:val="20"/>
          <w:szCs w:val="20"/>
        </w:rPr>
      </w:pPr>
      <w:r w:rsidRPr="00572E00">
        <w:rPr>
          <w:rFonts w:ascii="Arial" w:hAnsi="Arial" w:cs="Arial"/>
          <w:sz w:val="20"/>
          <w:szCs w:val="20"/>
        </w:rPr>
        <w:t>- musi posiadać ramy czasowe w których obowiązuje, np.:</w:t>
      </w:r>
    </w:p>
    <w:p w14:paraId="1B51A6A0" w14:textId="77777777" w:rsidR="00EF7C57" w:rsidRPr="00572E00" w:rsidRDefault="00EF7C57" w:rsidP="00EF7C57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Arial" w:hAnsi="Arial" w:cs="Arial"/>
          <w:sz w:val="20"/>
          <w:szCs w:val="20"/>
        </w:rPr>
      </w:pPr>
      <w:r w:rsidRPr="00572E00">
        <w:rPr>
          <w:rFonts w:ascii="Arial" w:hAnsi="Arial" w:cs="Arial"/>
          <w:sz w:val="20"/>
          <w:szCs w:val="20"/>
        </w:rPr>
        <w:t>Rabat 10% na wszystkie taryfy - czas nieokreślony.</w:t>
      </w:r>
    </w:p>
    <w:p w14:paraId="267204E5" w14:textId="77777777" w:rsidR="00EF7C57" w:rsidRPr="00572E00" w:rsidRDefault="00EF7C57" w:rsidP="00EF7C57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Arial" w:hAnsi="Arial" w:cs="Arial"/>
          <w:sz w:val="20"/>
          <w:szCs w:val="20"/>
        </w:rPr>
      </w:pPr>
      <w:r w:rsidRPr="00572E00">
        <w:rPr>
          <w:rFonts w:ascii="Arial" w:hAnsi="Arial" w:cs="Arial"/>
          <w:sz w:val="20"/>
          <w:szCs w:val="20"/>
        </w:rPr>
        <w:t>Od dnia x do dnia y obowiązuje rabat 25% na wszystkie taryfy saun i wypożyczenia ręcznika</w:t>
      </w:r>
    </w:p>
    <w:p w14:paraId="7F328494" w14:textId="77777777" w:rsidR="00EF7C57" w:rsidRPr="00572E00" w:rsidRDefault="00EF7C57" w:rsidP="00EF7C57">
      <w:pPr>
        <w:pStyle w:val="Akapitzlist"/>
        <w:numPr>
          <w:ilvl w:val="1"/>
          <w:numId w:val="10"/>
        </w:numPr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Arial" w:hAnsi="Arial" w:cs="Arial"/>
          <w:sz w:val="20"/>
          <w:szCs w:val="20"/>
        </w:rPr>
      </w:pPr>
      <w:r w:rsidRPr="00572E00">
        <w:rPr>
          <w:rFonts w:ascii="Arial" w:hAnsi="Arial" w:cs="Arial"/>
          <w:sz w:val="20"/>
          <w:szCs w:val="20"/>
        </w:rPr>
        <w:t>Raportowanie udzielonych rabatów w celu weryfikacji pracy kasjera z możliwością filtracji po</w:t>
      </w:r>
    </w:p>
    <w:p w14:paraId="5015153B" w14:textId="77777777" w:rsidR="00EF7C57" w:rsidRPr="00572E00" w:rsidRDefault="00EF7C57" w:rsidP="00EF7C57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Arial" w:hAnsi="Arial" w:cs="Arial"/>
          <w:sz w:val="20"/>
          <w:szCs w:val="20"/>
        </w:rPr>
      </w:pPr>
      <w:r w:rsidRPr="00572E00">
        <w:rPr>
          <w:rFonts w:ascii="Arial" w:hAnsi="Arial" w:cs="Arial"/>
          <w:sz w:val="20"/>
          <w:szCs w:val="20"/>
        </w:rPr>
        <w:t>dacie, kasjerze, Punkcie Sprzedaży oraz produkcie</w:t>
      </w:r>
    </w:p>
    <w:p w14:paraId="53DC4ED3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45C8DF0D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 xml:space="preserve">1.5.13. </w:t>
      </w:r>
      <w:r w:rsidRPr="00AE639A">
        <w:rPr>
          <w:rFonts w:ascii="Arial" w:hAnsi="Arial" w:cs="Arial"/>
          <w:b/>
          <w:bCs/>
          <w:sz w:val="20"/>
          <w:szCs w:val="20"/>
        </w:rPr>
        <w:t>Promocje i marketing</w:t>
      </w:r>
    </w:p>
    <w:p w14:paraId="4621CCDD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19BD1DA5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Wymagania funkcjonalne:</w:t>
      </w:r>
    </w:p>
    <w:p w14:paraId="0726F0E0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Możliwość definiowania kampanii promocyjnych dla usług, abonamentów i towarów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Obecność programów lojalnościowych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Konfigurowalna, automatyczna wysyłka SMS i e-mail – pełne tworzenie szablonów wiadomości i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zdarzeń powodujących wysyłkę, np. 7 dni przed końcem abonamentu.</w:t>
      </w:r>
    </w:p>
    <w:p w14:paraId="149574C3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44AD279E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 xml:space="preserve">1.5.14. </w:t>
      </w:r>
      <w:r w:rsidRPr="00AE639A">
        <w:rPr>
          <w:rFonts w:ascii="Arial" w:hAnsi="Arial" w:cs="Arial"/>
          <w:b/>
          <w:bCs/>
          <w:sz w:val="20"/>
          <w:szCs w:val="20"/>
        </w:rPr>
        <w:t>Obsługa klienta – Wymagania ogólne</w:t>
      </w:r>
    </w:p>
    <w:p w14:paraId="41D5BCE1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3FBBCD78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Wymagania funkcjonalne:</w:t>
      </w:r>
    </w:p>
    <w:p w14:paraId="22C6443F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Prosty, funkcjonalny i ergonomiczny interfejs</w:t>
      </w:r>
    </w:p>
    <w:p w14:paraId="2B34DB96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Logowanie kasjerów w celu identyfikacji wykonywanych czynności</w:t>
      </w:r>
    </w:p>
    <w:p w14:paraId="25D8D3E6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Logowanie użytkownika ręczne lub automatyczne (karta, klucz elektroniczny), dostęp chroniony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indywidualnym hasłem,</w:t>
      </w:r>
    </w:p>
    <w:p w14:paraId="0A45E032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Obsługa zmian kilku kasjerów, rozpoczęcie zmiany z możliwością zadeklarowania stanu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początkowego środków płatniczych w szufladzie,</w:t>
      </w:r>
    </w:p>
    <w:p w14:paraId="35B69623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Wpłaty, wypłaty środków płatniczych (w różnych formach płatności),</w:t>
      </w:r>
    </w:p>
    <w:p w14:paraId="38AA8A7E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Zakończenie zmiany z możliwością zadeklarowania stanu końcowego środków płatniczych w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szufladzie i wydrukiem raportu zamknięcia zmiany,</w:t>
      </w:r>
    </w:p>
    <w:p w14:paraId="018FCC15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Możliwość zmiany hasła przez samego użytkownika</w:t>
      </w:r>
    </w:p>
    <w:p w14:paraId="0494FFF9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Rozliczenie zmiany</w:t>
      </w:r>
    </w:p>
    <w:p w14:paraId="632CABBA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Wpisanie faktycznego stanu gotówki</w:t>
      </w:r>
    </w:p>
    <w:p w14:paraId="43C4F3B7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Raport zamknięcia zmiany (otwarcie, wpływy, przekazanie, saldo końcowe)</w:t>
      </w:r>
    </w:p>
    <w:p w14:paraId="75C698B5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Kontrola dostępu</w:t>
      </w:r>
    </w:p>
    <w:p w14:paraId="5EDD40CD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Kontrola pobytu w strefie</w:t>
      </w:r>
    </w:p>
    <w:p w14:paraId="690BEBC9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o Sprawdzanie uprawnień do wejścia na daną strefę</w:t>
      </w:r>
    </w:p>
    <w:p w14:paraId="09616CC4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o Naliczanie dopłaty za czas pobytu w danej strefie</w:t>
      </w:r>
    </w:p>
    <w:p w14:paraId="79966082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Rozróżnienie na strefy płatne i niepłatne oraz oznaczenie stref, w których czas pobytu nie jest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naliczany</w:t>
      </w:r>
    </w:p>
    <w:p w14:paraId="19015C1B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Kontrola zmiany strefy (brak możliwości opuszczenia strefy bez wcześniejszego wejścia do niej)</w:t>
      </w:r>
    </w:p>
    <w:p w14:paraId="64373B78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Kontrola podczas dokonywania zakupów w danej strefie (brak możliwości dokonania zakupu w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strefie bez wcześniejszego wejścia do niej)</w:t>
      </w:r>
    </w:p>
    <w:p w14:paraId="35F14542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Kontrola online ilości osób przebywających w danej strefie</w:t>
      </w:r>
    </w:p>
    <w:p w14:paraId="03FAC694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lastRenderedPageBreak/>
        <w:t>- Kontrola czasu zaliczkowego wprowadzonych na obiekt transponderów</w:t>
      </w:r>
    </w:p>
    <w:p w14:paraId="46A0C7D3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Możliwość ręcznej zmiany strefy z poziomu aplikacji</w:t>
      </w:r>
    </w:p>
    <w:p w14:paraId="211EBC00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Sprzedaż taryf i wydawanie odpowiedniej ilości i rodzaju transponderów zgodnie ze sprzedanymi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taryfami, w szczególności:</w:t>
      </w:r>
    </w:p>
    <w:p w14:paraId="331F1761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Taryfy rodzinne, np. 2 osoby dorosłe + 1 dziecko</w:t>
      </w:r>
    </w:p>
    <w:p w14:paraId="4AD0B3BD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Grupy zorganizowane z opiekunem lub bez</w:t>
      </w:r>
    </w:p>
    <w:p w14:paraId="438C28C9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Osoby niepełnosprawne z opiekunem</w:t>
      </w:r>
    </w:p>
    <w:p w14:paraId="730579AA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Sprzedaż</w:t>
      </w:r>
    </w:p>
    <w:p w14:paraId="34195603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Możliwość sprzedaży ułamkowej części produktu</w:t>
      </w:r>
    </w:p>
    <w:p w14:paraId="4B057041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Paragony fiskalne i niefiskalne</w:t>
      </w:r>
    </w:p>
    <w:p w14:paraId="2AB04C2D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Możliwość drukowania paragonów fiskalnych i niefiskalnych.</w:t>
      </w:r>
    </w:p>
    <w:p w14:paraId="486716AA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Możliwość wydrukowania paragonu fiskalnego, który nie został wydrukowany np. z powodu awarii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drukarki fiskalnej z funkcja oznaczenia ze został wydrukowany.</w:t>
      </w:r>
    </w:p>
    <w:p w14:paraId="35DD5A11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Możliwość drukowania dodatkowego potwierdzenia podczas rozliczenia, jak też w razie potrzeby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w każdej chwili</w:t>
      </w:r>
    </w:p>
    <w:p w14:paraId="07D4FDA5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Formularz anulowania/strono paragonu</w:t>
      </w:r>
    </w:p>
    <w:p w14:paraId="111350A7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Faktury do paragonów (na poszczególne usługi lub z grupowaniem)</w:t>
      </w:r>
    </w:p>
    <w:p w14:paraId="2D09C281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Faktury zwykłe, bez paragonu</w:t>
      </w:r>
    </w:p>
    <w:p w14:paraId="6A778C4D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Faktury Proforma</w:t>
      </w:r>
    </w:p>
    <w:p w14:paraId="074E6415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Korekty faktur do paragonów, zwykłych faktur</w:t>
      </w:r>
    </w:p>
    <w:p w14:paraId="656221A3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Duplikaty faktur</w:t>
      </w:r>
    </w:p>
    <w:p w14:paraId="00B16A45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Formy płatności:</w:t>
      </w:r>
    </w:p>
    <w:p w14:paraId="31469CCE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o Gotówka</w:t>
      </w:r>
    </w:p>
    <w:p w14:paraId="7CFA461A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o Karta (z rozbiciem na rodzaje kart)</w:t>
      </w:r>
    </w:p>
    <w:p w14:paraId="286052CA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o Przelew</w:t>
      </w:r>
    </w:p>
    <w:p w14:paraId="1254CA81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o Kredyt wewnętrzny</w:t>
      </w:r>
    </w:p>
    <w:p w14:paraId="59E97667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o Voucher</w:t>
      </w:r>
    </w:p>
    <w:p w14:paraId="6C702874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Możliwość wykonania storna rachunku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• Możliwość rozliczania taryf łączonych (np. Sauna + basen) według faktycznego czasu pobytu w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każdej ze stref</w:t>
      </w:r>
    </w:p>
    <w:p w14:paraId="25CCDE95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• Zliczanie online osób przebywających na obiekcie w tym dzieci do lat 3, którym nie są wydawane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transpondery</w:t>
      </w:r>
    </w:p>
    <w:p w14:paraId="3F83B818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3B3A52E0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 xml:space="preserve">1.5.15. </w:t>
      </w:r>
      <w:r w:rsidRPr="00AE639A">
        <w:rPr>
          <w:rFonts w:ascii="Arial" w:hAnsi="Arial" w:cs="Arial"/>
          <w:b/>
          <w:bCs/>
          <w:sz w:val="20"/>
          <w:szCs w:val="20"/>
        </w:rPr>
        <w:t>Funkcjonalności systemu niezwiązane bezpośrednio z obsługą klienta</w:t>
      </w:r>
    </w:p>
    <w:p w14:paraId="478A3344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1BDD9404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Oprogramowanie musi posiadać:</w:t>
      </w:r>
    </w:p>
    <w:p w14:paraId="1E842EE7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wysyłkę SMS i mail bezpośrednio z Systemu</w:t>
      </w:r>
    </w:p>
    <w:p w14:paraId="50081867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obsługę urządzeń digitalizujących – pad do podpisu (min. 10”)</w:t>
      </w:r>
    </w:p>
    <w:p w14:paraId="619D0201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możliwość obsługi zewnętrznych urządzeń automatyzujących proces wejścia i wyjścia z obiektu</w:t>
      </w:r>
    </w:p>
    <w:p w14:paraId="5F62D15B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moduł wspierający pracę działu technicznego na następujących polach:</w:t>
      </w:r>
    </w:p>
    <w:p w14:paraId="6D066699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a) rejestracja i obsługa awarii urządzeń i obiektów z jednej wspólnej z ESOK bazy danych</w:t>
      </w:r>
    </w:p>
    <w:p w14:paraId="299AF3EB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b) wprowadzanie i analiza parametrów fizykochemicznych wody wg ustalonego harmonogramu</w:t>
      </w:r>
    </w:p>
    <w:p w14:paraId="388C4D6C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c) informowania o stanie gwarancji (także dodatkowych) poszczególnych urządzeń a także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 xml:space="preserve">ważności 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mów serwisowych i ich zakresie</w:t>
      </w:r>
    </w:p>
    <w:p w14:paraId="7982F3E9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d) definiowanie cyklicznych działań w zakresie remontów i konserwacji urządzeń technicznych wg</w:t>
      </w:r>
      <w:r>
        <w:rPr>
          <w:rFonts w:ascii="Arial" w:hAnsi="Arial" w:cs="Arial"/>
          <w:sz w:val="20"/>
          <w:szCs w:val="20"/>
        </w:rPr>
        <w:t xml:space="preserve">  </w:t>
      </w:r>
      <w:r w:rsidRPr="00AE639A">
        <w:rPr>
          <w:rFonts w:ascii="Arial" w:hAnsi="Arial" w:cs="Arial"/>
          <w:sz w:val="20"/>
          <w:szCs w:val="20"/>
        </w:rPr>
        <w:t>stalonego harmonogramu,</w:t>
      </w:r>
    </w:p>
    <w:p w14:paraId="2FD41D05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e) generowania rocznego planu remontowego zarówno w ujęciu jakościowym, ilościowym i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wartościowym</w:t>
      </w:r>
    </w:p>
    <w:p w14:paraId="776A0787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39AFC785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 xml:space="preserve">1.6. </w:t>
      </w:r>
      <w:r w:rsidRPr="00AE639A">
        <w:rPr>
          <w:rFonts w:ascii="Arial" w:hAnsi="Arial" w:cs="Arial"/>
          <w:b/>
          <w:bCs/>
          <w:sz w:val="20"/>
          <w:szCs w:val="20"/>
        </w:rPr>
        <w:t>Platforma serwerowa</w:t>
      </w:r>
    </w:p>
    <w:p w14:paraId="27860E5D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5CE1BF7A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System będzie pracować w oparciu o platformę serwerową z systemem Windows.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Platforma serwerowa będzie się składać z jednej fizycznej maszyny dwuprocesorowej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(opcjonalnie), w obudowie rack i z dyskami SSD.</w:t>
      </w:r>
      <w:r>
        <w:rPr>
          <w:rFonts w:ascii="Arial" w:hAnsi="Arial" w:cs="Arial"/>
          <w:sz w:val="20"/>
          <w:szCs w:val="20"/>
        </w:rPr>
        <w:t xml:space="preserve"> </w:t>
      </w:r>
    </w:p>
    <w:p w14:paraId="5B7BA647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31A6CE68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Szczegółowe parametry techniczne:</w:t>
      </w:r>
    </w:p>
    <w:p w14:paraId="674932BC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7E2C5705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1) Obudowa - wysokość 1-2U do instalacji w standardowej szafie rack 19" z kompletem kabli i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przewodów połączeniowych do podłączenia zestawu.</w:t>
      </w:r>
    </w:p>
    <w:p w14:paraId="06135D45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2) Wewnętrzna pamięć masowa - zainstalowane min. 3 sztuk dysków Hot Plug SSD 480GB każdy.</w:t>
      </w:r>
    </w:p>
    <w:p w14:paraId="2FEDDCAF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3) Kontroler pamięci masowej - zainstalowany wewnętrzny sprzętowy kontroler pamięci masowej,</w:t>
      </w:r>
    </w:p>
    <w:p w14:paraId="5337FD64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lastRenderedPageBreak/>
        <w:t>posiadający 1GB nieulotnej pamięci cache, umożliwiający konfigurację poziomów RAID: 0, 1, 5,</w:t>
      </w:r>
    </w:p>
    <w:p w14:paraId="2600BAAC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10, 50 na zainstalowanych w/w dyskach.</w:t>
      </w:r>
    </w:p>
    <w:p w14:paraId="05062E0E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4) Procesor - min. 1 szt, 4 rdzeniowy(8 wątków) o taktowaniu 3,0 GHz.</w:t>
      </w:r>
    </w:p>
    <w:p w14:paraId="59219332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5) Interfejsy sieciowe - 2 porty RJ-45 1GBit.</w:t>
      </w:r>
    </w:p>
    <w:p w14:paraId="7818C345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6) Pamięć RAM - zainstalowane 16GB pamięci DDR4.</w:t>
      </w:r>
    </w:p>
    <w:p w14:paraId="690833A9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7) Zasilanie redundantne – dwa zasilacze min. 300W, właściwe dla modelu</w:t>
      </w:r>
    </w:p>
    <w:p w14:paraId="7AB2D580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8) Gwarancja - trzy lata gwarancji realizowanej w miejscu instalacji sprzętu, z czasem reakcji do</w:t>
      </w:r>
    </w:p>
    <w:p w14:paraId="39B57A0C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następnego dnia roboczego od przyjęcia zgłoszenia</w:t>
      </w:r>
    </w:p>
    <w:p w14:paraId="02180397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9) Wbudowane porty - 2x port USB na panelu przednim oraz 2x port USB na panelu tylnym.</w:t>
      </w:r>
    </w:p>
    <w:p w14:paraId="6E4E7A8A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10) Karta zarządzająca - karta zarządzająca niezależna od zainstalowanego na serwerze systemu</w:t>
      </w:r>
    </w:p>
    <w:p w14:paraId="53BFF34D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operacyjnego posiadająca dedykowany port RJ-45 Gigabit Ethernet umożliwiająca:</w:t>
      </w:r>
    </w:p>
    <w:p w14:paraId="05E5A26C" w14:textId="77777777" w:rsidR="00EF7C57" w:rsidRPr="00572E00" w:rsidRDefault="00EF7C57" w:rsidP="00EF7C57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Arial" w:hAnsi="Arial" w:cs="Arial"/>
          <w:sz w:val="20"/>
          <w:szCs w:val="20"/>
        </w:rPr>
      </w:pPr>
      <w:r w:rsidRPr="00572E00">
        <w:rPr>
          <w:rFonts w:ascii="Arial" w:hAnsi="Arial" w:cs="Arial"/>
          <w:sz w:val="20"/>
          <w:szCs w:val="20"/>
        </w:rPr>
        <w:t>zdalny dostęp do graficznego interfejsu Web karty zarządzającej</w:t>
      </w:r>
    </w:p>
    <w:p w14:paraId="5594CDB8" w14:textId="77777777" w:rsidR="00EF7C57" w:rsidRPr="00572E00" w:rsidRDefault="00EF7C57" w:rsidP="00EF7C57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Arial" w:hAnsi="Arial" w:cs="Arial"/>
          <w:sz w:val="20"/>
          <w:szCs w:val="20"/>
        </w:rPr>
      </w:pPr>
      <w:r w:rsidRPr="00572E00">
        <w:rPr>
          <w:rFonts w:ascii="Arial" w:hAnsi="Arial" w:cs="Arial"/>
          <w:sz w:val="20"/>
          <w:szCs w:val="20"/>
        </w:rPr>
        <w:t>zdalne monitorowanie i informowanie o statusie serwera (m.in. prędkości obrotowej</w:t>
      </w:r>
    </w:p>
    <w:p w14:paraId="48A4E66F" w14:textId="77777777" w:rsidR="00EF7C57" w:rsidRPr="00572E00" w:rsidRDefault="00EF7C57" w:rsidP="00EF7C57">
      <w:pPr>
        <w:pStyle w:val="Akapitzlist"/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Arial" w:hAnsi="Arial" w:cs="Arial"/>
          <w:sz w:val="20"/>
          <w:szCs w:val="20"/>
        </w:rPr>
      </w:pPr>
      <w:r w:rsidRPr="00572E00">
        <w:rPr>
          <w:rFonts w:ascii="Arial" w:hAnsi="Arial" w:cs="Arial"/>
          <w:sz w:val="20"/>
          <w:szCs w:val="20"/>
        </w:rPr>
        <w:t>wentylatorów, konfiguracji serwera, )</w:t>
      </w:r>
    </w:p>
    <w:p w14:paraId="7928FAF3" w14:textId="77777777" w:rsidR="00EF7C57" w:rsidRPr="00572E00" w:rsidRDefault="00EF7C57" w:rsidP="00EF7C57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Arial" w:hAnsi="Arial" w:cs="Arial"/>
          <w:sz w:val="20"/>
          <w:szCs w:val="20"/>
        </w:rPr>
      </w:pPr>
      <w:r w:rsidRPr="00572E00">
        <w:rPr>
          <w:rFonts w:ascii="Arial" w:hAnsi="Arial" w:cs="Arial"/>
          <w:sz w:val="20"/>
          <w:szCs w:val="20"/>
        </w:rPr>
        <w:t>szyfrowane połączenie oraz autentykację i autoryzację użytkownika</w:t>
      </w:r>
    </w:p>
    <w:p w14:paraId="3430392F" w14:textId="77777777" w:rsidR="00EF7C57" w:rsidRPr="00572E00" w:rsidRDefault="00EF7C57" w:rsidP="00EF7C57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Arial" w:hAnsi="Arial" w:cs="Arial"/>
          <w:sz w:val="20"/>
          <w:szCs w:val="20"/>
        </w:rPr>
      </w:pPr>
      <w:r w:rsidRPr="00572E00">
        <w:rPr>
          <w:rFonts w:ascii="Arial" w:hAnsi="Arial" w:cs="Arial"/>
          <w:sz w:val="20"/>
          <w:szCs w:val="20"/>
        </w:rPr>
        <w:t>wirtualną konsolę z dostępem do myszy, klawiatury</w:t>
      </w:r>
    </w:p>
    <w:p w14:paraId="390E921F" w14:textId="77777777" w:rsidR="00EF7C57" w:rsidRPr="00572E00" w:rsidRDefault="00EF7C57" w:rsidP="00EF7C57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Arial" w:hAnsi="Arial" w:cs="Arial"/>
          <w:sz w:val="20"/>
          <w:szCs w:val="20"/>
        </w:rPr>
      </w:pPr>
      <w:r w:rsidRPr="00572E00">
        <w:rPr>
          <w:rFonts w:ascii="Arial" w:hAnsi="Arial" w:cs="Arial"/>
          <w:sz w:val="20"/>
          <w:szCs w:val="20"/>
        </w:rPr>
        <w:t>wsparcie dla SNMP; IPMI2.0, SSH</w:t>
      </w:r>
    </w:p>
    <w:p w14:paraId="7F088520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04E822FA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 xml:space="preserve">1.7. </w:t>
      </w:r>
      <w:r w:rsidRPr="00AE639A">
        <w:rPr>
          <w:rFonts w:ascii="Arial" w:hAnsi="Arial" w:cs="Arial"/>
          <w:b/>
          <w:bCs/>
          <w:sz w:val="20"/>
          <w:szCs w:val="20"/>
        </w:rPr>
        <w:t>Wyposażenie Punktu Obsługi</w:t>
      </w:r>
    </w:p>
    <w:p w14:paraId="58927828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06187E3C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Stanowisko punktu obsługi musi być wyposażone w:</w:t>
      </w:r>
    </w:p>
    <w:p w14:paraId="74AF8641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eastAsia="SymbolMT" w:hAnsi="Arial" w:cs="Arial"/>
          <w:sz w:val="20"/>
          <w:szCs w:val="20"/>
        </w:rPr>
        <w:t xml:space="preserve"> </w:t>
      </w:r>
      <w:r w:rsidRPr="00AE639A">
        <w:rPr>
          <w:rFonts w:ascii="Arial" w:hAnsi="Arial" w:cs="Arial"/>
          <w:sz w:val="20"/>
          <w:szCs w:val="20"/>
        </w:rPr>
        <w:t>zestaw komputerowy z dotykowym monitorem min. 23” - system operacyjny min. Windows 10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PRO, procesor Intel® Core i3, min. 3,3 GHz, pamięć RAM min. 8GB, pojemność dysku min. 240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GB SSD, min. 6 portów USB – wymagana ilość i rozmieszczenie: na zewnątrz obudowy komputera</w:t>
      </w:r>
    </w:p>
    <w:p w14:paraId="0CBE703D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eastAsia="SymbolMT" w:hAnsi="Arial" w:cs="Arial"/>
          <w:sz w:val="20"/>
          <w:szCs w:val="20"/>
        </w:rPr>
        <w:t xml:space="preserve"> </w:t>
      </w:r>
      <w:r w:rsidRPr="00AE639A">
        <w:rPr>
          <w:rFonts w:ascii="Arial" w:hAnsi="Arial" w:cs="Arial"/>
          <w:sz w:val="20"/>
          <w:szCs w:val="20"/>
        </w:rPr>
        <w:t>kasowy czytnik transponderów i kart RFID, zgodnie ze specyfikacją</w:t>
      </w:r>
    </w:p>
    <w:p w14:paraId="00E49B1F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eastAsia="SymbolMT" w:hAnsi="Arial" w:cs="Arial"/>
          <w:sz w:val="20"/>
          <w:szCs w:val="20"/>
        </w:rPr>
        <w:t xml:space="preserve"> </w:t>
      </w:r>
      <w:r w:rsidRPr="00AE639A">
        <w:rPr>
          <w:rFonts w:ascii="Arial" w:hAnsi="Arial" w:cs="Arial"/>
          <w:sz w:val="20"/>
          <w:szCs w:val="20"/>
        </w:rPr>
        <w:t>UPS min. 1000 VA</w:t>
      </w:r>
    </w:p>
    <w:p w14:paraId="5D1FA843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eastAsia="SymbolMT" w:hAnsi="Arial" w:cs="Arial"/>
          <w:sz w:val="20"/>
          <w:szCs w:val="20"/>
        </w:rPr>
        <w:t xml:space="preserve"> </w:t>
      </w:r>
      <w:r w:rsidRPr="00AE639A">
        <w:rPr>
          <w:rFonts w:ascii="Arial" w:hAnsi="Arial" w:cs="Arial"/>
          <w:sz w:val="20"/>
          <w:szCs w:val="20"/>
        </w:rPr>
        <w:t>drukarkę fiskalną z kopią elektroniczną zgodnie ze specyfikacją i wymaganiami homologacji w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dniu instalacji i uruchomienia</w:t>
      </w:r>
    </w:p>
    <w:p w14:paraId="2286EE6E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eastAsia="SymbolMT" w:hAnsi="Arial" w:cs="Arial"/>
          <w:sz w:val="20"/>
          <w:szCs w:val="20"/>
        </w:rPr>
        <w:t xml:space="preserve"> </w:t>
      </w:r>
      <w:r w:rsidRPr="00AE639A">
        <w:rPr>
          <w:rFonts w:ascii="Arial" w:hAnsi="Arial" w:cs="Arial"/>
          <w:sz w:val="20"/>
          <w:szCs w:val="20"/>
        </w:rPr>
        <w:t>drukarkę laserową A4 z podajnikiem na min. 100 kartek, minimalną prędkością druku 20 str/min,</w:t>
      </w:r>
    </w:p>
    <w:p w14:paraId="2D75B9F8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minimalną wydajność tonera 10 000 kartek (1 na boks kasowy).</w:t>
      </w:r>
    </w:p>
    <w:p w14:paraId="186C27ED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084477DB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 xml:space="preserve">1.8. </w:t>
      </w:r>
      <w:r w:rsidRPr="00AE639A">
        <w:rPr>
          <w:rFonts w:ascii="Arial" w:hAnsi="Arial" w:cs="Arial"/>
          <w:b/>
          <w:bCs/>
          <w:sz w:val="20"/>
          <w:szCs w:val="20"/>
        </w:rPr>
        <w:t>Drukarka Fiskalna z szufladą</w:t>
      </w:r>
    </w:p>
    <w:p w14:paraId="45B6CE58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1116F23E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Na stanowiskach obsługi muszą zostać zainstalowane drukarki fiskalne z kopią elektroniczną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posiadająca całkowicie bezobsługowy moduł kopii elektronicznej o pojemności wystarczającej na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cały okres użytkowania; szybkość wydruku min. 25 linii/s; wydruk min. 40 znaków w linii;</w:t>
      </w:r>
      <w:r>
        <w:rPr>
          <w:rFonts w:ascii="Arial" w:hAnsi="Arial" w:cs="Arial"/>
          <w:sz w:val="20"/>
          <w:szCs w:val="20"/>
        </w:rPr>
        <w:t xml:space="preserve">  </w:t>
      </w:r>
      <w:r w:rsidRPr="00AE639A">
        <w:rPr>
          <w:rFonts w:ascii="Arial" w:hAnsi="Arial" w:cs="Arial"/>
          <w:sz w:val="20"/>
          <w:szCs w:val="20"/>
        </w:rPr>
        <w:t>mechanizm drukujący termiczny; wyświetlacz operatora alfanumeryczny min. 2 linie po 20 znaków;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wyświetlacz klienta LED 8 cyfr , współpraca z komputerem on line po USB, LAN lub RS232C;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złącze szuflady RJ45; regulacja napięcia sterowania szufladą: 6V, 12V, 24V, szerokość papieru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min. 57 mm; zasilanie awaryjne - bateria akumulatorów typu Ni-MH, kontrola stawek VAT dla min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120 000 towarów, min. 7 stawek podatku VAT, dodatkowe wydruki niefiskalne. Dostarczana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drukarka musi spełniać wymagania homologacyjne w dniu instalacji/uruchomienia obiktu.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 xml:space="preserve">Szuflada musi być kompatybilna z dostarczaną drukarką. </w:t>
      </w:r>
    </w:p>
    <w:p w14:paraId="3857FA0F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2220DA82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 xml:space="preserve">1.9. </w:t>
      </w:r>
      <w:r w:rsidRPr="00AE639A">
        <w:rPr>
          <w:rFonts w:ascii="Arial" w:hAnsi="Arial" w:cs="Arial"/>
          <w:b/>
          <w:bCs/>
          <w:sz w:val="20"/>
          <w:szCs w:val="20"/>
        </w:rPr>
        <w:t>Bramka uchylna</w:t>
      </w:r>
    </w:p>
    <w:p w14:paraId="616B6486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6FFC4477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Bramka uchylna automatyczna malowana proszkowo (RAL 9004) ma być wyposażona w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wewnętrzną blokadą elektromechaniczną oraz układ elektromechaniczny (sterowany za pomocą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czytnika transponderów lub za pomocą pulpitu na stanowisku obsługi), który automatycznie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zwalnia blokadę i umożliwia otwarcie bramki. Ramię bramki musi być osadzone na kolumnie i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sterowane w obydwu kierunkach za pomocą sygnału z czytnika transponderów. Obudowa musi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być wykonana ze stali nierdzewnej szlifowanej 1.4301 (EN 10088). Napięcie zasilania 24V i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przeznaczona do pracy w temperaturze od +5 do +50 stC, wymiary bramki wys. max 1008 mm,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średnica kolumny max 130 mm, długość uchylnego ramienia 900 mm. W celu zachowania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kompatybilności sterowania, estetyki wykonania i zapewnienie jednego serwisu, bramka uchylna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 xml:space="preserve">musi pochodzić od tego samego producenta co kołowroty. </w:t>
      </w:r>
      <w:r>
        <w:rPr>
          <w:rFonts w:ascii="Arial" w:hAnsi="Arial" w:cs="Arial"/>
          <w:sz w:val="20"/>
          <w:szCs w:val="20"/>
        </w:rPr>
        <w:t>Produkt stanowiący punkt odniesienia: bramka</w:t>
      </w:r>
      <w:r w:rsidRPr="00AE639A">
        <w:rPr>
          <w:rFonts w:ascii="Arial" w:hAnsi="Arial" w:cs="Arial"/>
          <w:sz w:val="20"/>
          <w:szCs w:val="20"/>
        </w:rPr>
        <w:t xml:space="preserve"> Jawacontrol sp. z o.o. o oznaczeniu BEW-05. W </w:t>
      </w:r>
      <w:r>
        <w:rPr>
          <w:rFonts w:ascii="Arial" w:hAnsi="Arial" w:cs="Arial"/>
          <w:sz w:val="20"/>
          <w:szCs w:val="20"/>
        </w:rPr>
        <w:t xml:space="preserve">przejściu między </w:t>
      </w:r>
      <w:r w:rsidRPr="00AE639A">
        <w:rPr>
          <w:rFonts w:ascii="Arial" w:hAnsi="Arial" w:cs="Arial"/>
          <w:sz w:val="20"/>
          <w:szCs w:val="20"/>
        </w:rPr>
        <w:t>stref</w:t>
      </w:r>
      <w:r>
        <w:rPr>
          <w:rFonts w:ascii="Arial" w:hAnsi="Arial" w:cs="Arial"/>
          <w:sz w:val="20"/>
          <w:szCs w:val="20"/>
        </w:rPr>
        <w:t xml:space="preserve">ą </w:t>
      </w:r>
      <w:r w:rsidRPr="00AE639A">
        <w:rPr>
          <w:rFonts w:ascii="Arial" w:hAnsi="Arial" w:cs="Arial"/>
          <w:sz w:val="20"/>
          <w:szCs w:val="20"/>
        </w:rPr>
        <w:t xml:space="preserve">saun </w:t>
      </w:r>
      <w:r>
        <w:rPr>
          <w:rFonts w:ascii="Arial" w:hAnsi="Arial" w:cs="Arial"/>
          <w:sz w:val="20"/>
          <w:szCs w:val="20"/>
        </w:rPr>
        <w:t xml:space="preserve">a basenem </w:t>
      </w:r>
      <w:r w:rsidRPr="00AE639A">
        <w:rPr>
          <w:rFonts w:ascii="Arial" w:hAnsi="Arial" w:cs="Arial"/>
          <w:sz w:val="20"/>
          <w:szCs w:val="20"/>
        </w:rPr>
        <w:t>zastosowana musi być koniecznie bramka z dodatkiem molibdenu.</w:t>
      </w:r>
    </w:p>
    <w:p w14:paraId="3BDB76A0" w14:textId="0EF63BD2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1761A868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6D62B974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lastRenderedPageBreak/>
        <w:t>2.0.</w:t>
      </w:r>
      <w:r w:rsidRPr="00AE639A">
        <w:rPr>
          <w:rFonts w:ascii="Arial" w:hAnsi="Arial" w:cs="Arial"/>
          <w:b/>
          <w:bCs/>
          <w:sz w:val="20"/>
          <w:szCs w:val="20"/>
        </w:rPr>
        <w:t>Kołowrót Niski</w:t>
      </w:r>
    </w:p>
    <w:p w14:paraId="7F719577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43800006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Kołowrót niski malowany proszkowo (RAL 9004) ma być wyposażony w system dwuramienny, co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pozwoli na swobodne przechodzenie osób w sytuacjach awaryjnych. Musi być do pracy w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warunkach podwyższonej wilgotności – obudowa wykonana ze stali nierdzewnej szlifowanej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1.4301 (EN 10088), mechanizm dwukierunkowy umożliwiający kontrolę ruchu osobowego w obu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kierunkach lub tylko w wybranym, elektromechaniczne wspomaganie ruchu ramion, możliwość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współpracy z zewnętrznymi urządzeniami sterującymi (czytniki kontroli dostępu, automaty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odbierające transpondery, panel sterowniczy w kasie), sygnał zwrotny bezpotencjałowy, napięcie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zasilania max 24V AC, maksymalny pobór mocy zasilania 80 VA, warunki pracy od -20°C do 50°C,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długość kołowrotu max. 1040 mm, szerokość korpusu maks. 270 mm, szerokość przejścia max.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550 mm, wysokość maks. 1010 mm. W celu zachowania kompatybilności sterowania, estetyki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wykonania i zapewnienie jednego serwisu, kołowrót niski musi pochodzić od tego samego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producenta co bramki uchylne.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Z kołowrotem muszą współpracować czytniki transponderów, które muszą zostać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wbudowane/zamontowane w kołowrót w sposób estetyczny i funkcjonalny, tak, żeby tworzyły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jednolitą, integralną całość wraz kołowrotem. Miejsce wbudowania czytnika dokumentów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wejściowych w kołowrót musi pozwalać na intuicyjne i ergonomiczne odczytywanie przez klientów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wszystkich rodzajów transponderów Mifare.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Kołowrót wyjściowy musi być zintegrowany z automatem do zwrotu transponderów zgodnym z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opisem w dalszej części projektu.</w:t>
      </w:r>
    </w:p>
    <w:p w14:paraId="7945CEE6" w14:textId="76E8754C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Produktem stanowiącym punkt odniesienia jest </w:t>
      </w:r>
      <w:r w:rsidRPr="00AE639A">
        <w:rPr>
          <w:rFonts w:ascii="Arial" w:hAnsi="Arial" w:cs="Arial"/>
          <w:sz w:val="20"/>
          <w:szCs w:val="20"/>
        </w:rPr>
        <w:t>kołowrót produkowany przez Jawacontrol sp. z o.o. o oznaczeniu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BON-02</w:t>
      </w:r>
      <w:r w:rsidR="005E3F00">
        <w:rPr>
          <w:rFonts w:ascii="Arial" w:hAnsi="Arial" w:cs="Arial"/>
          <w:sz w:val="20"/>
          <w:szCs w:val="20"/>
        </w:rPr>
        <w:t xml:space="preserve">. </w:t>
      </w:r>
      <w:r w:rsidRPr="00AE639A">
        <w:rPr>
          <w:rFonts w:ascii="Arial" w:hAnsi="Arial" w:cs="Arial"/>
          <w:sz w:val="20"/>
          <w:szCs w:val="20"/>
        </w:rPr>
        <w:t>W strefie saun zastosowana musi być koniecznie bramka z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dodatkiem molibdenu.</w:t>
      </w:r>
    </w:p>
    <w:p w14:paraId="061F479E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790B27D3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2.1.</w:t>
      </w:r>
      <w:r w:rsidRPr="00AE639A">
        <w:rPr>
          <w:rFonts w:ascii="Arial" w:hAnsi="Arial" w:cs="Arial"/>
          <w:b/>
          <w:bCs/>
          <w:sz w:val="20"/>
          <w:szCs w:val="20"/>
        </w:rPr>
        <w:t>Czytniki informacyjne RFID / Infoterminal</w:t>
      </w:r>
    </w:p>
    <w:p w14:paraId="3C03C908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784409A6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Czytniki informacyjne RFID muszą odczytywać wszystkie transpondery RFID w standardzie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MIFARE i wyświetlać na wyświetlaczu graficznym różne informacje dla klienta jak na przykład: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czas przebywania na obiekcie/strefie, wartościach naliczonych opłat/dopłat, numer szafki, itp.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Czytniki Informacyjne muszą być wyposażone w sygnalizację świetlną i dźwiękową oraz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wyświetlacz graficzny, wielokolorowy LCD TFT o wielkości w zakresie od 3,5 do 4,5”.</w:t>
      </w:r>
    </w:p>
    <w:p w14:paraId="65332C06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772CD2CB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2.2.</w:t>
      </w:r>
      <w:r w:rsidRPr="00AE639A">
        <w:rPr>
          <w:rFonts w:ascii="Arial" w:hAnsi="Arial" w:cs="Arial"/>
          <w:b/>
          <w:bCs/>
          <w:sz w:val="20"/>
          <w:szCs w:val="20"/>
        </w:rPr>
        <w:t>Czytniki na kołowroty i bramki uchylne</w:t>
      </w:r>
    </w:p>
    <w:p w14:paraId="0D9FB62D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431C9CB6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Czytniki transponderów RFID Mifare muszą być połączone pomiędzy sobą (w centrali KD) i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podłączone bezpośrednio do systemu ESOK i umożliwiać odczyt:</w:t>
      </w:r>
    </w:p>
    <w:p w14:paraId="3BB4CD15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a) kart zbliżeniowych RFID w standardzie MIFARE: ISO14443 A</w:t>
      </w:r>
    </w:p>
    <w:p w14:paraId="222C65BD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b) transponderów z elementem RFID (w standardzie j.w.),</w:t>
      </w:r>
    </w:p>
    <w:p w14:paraId="1C47C599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Czytnik musi posiadać elementy wykonawcze w celu wysterowania urządzenia wykonawczego.</w:t>
      </w:r>
    </w:p>
    <w:p w14:paraId="0874526E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718B0340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2.3.</w:t>
      </w:r>
      <w:r w:rsidRPr="00AE639A">
        <w:rPr>
          <w:rFonts w:ascii="Arial" w:hAnsi="Arial" w:cs="Arial"/>
          <w:b/>
          <w:bCs/>
          <w:sz w:val="20"/>
          <w:szCs w:val="20"/>
        </w:rPr>
        <w:t>Czytnik kasowy kart/transponderów RFID</w:t>
      </w:r>
    </w:p>
    <w:p w14:paraId="7D089E6A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4EB24590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Zamawiający wymaga, żeby na każdym stanowisku obsługi pracującym w Systemie obecny był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jeden czytnik kasowy RFID działający w standardzie Mifare (ISO 14443 A). Czytnik ma pozwalać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na pracę z zasięgiem odczytu do 7 cm. Sposób podłączenia do komputera kasowego: interfejs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USB.</w:t>
      </w:r>
    </w:p>
    <w:p w14:paraId="2823854C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75BD823B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2.4.</w:t>
      </w:r>
      <w:r w:rsidRPr="00AE639A">
        <w:rPr>
          <w:rFonts w:ascii="Arial" w:hAnsi="Arial" w:cs="Arial"/>
          <w:b/>
          <w:bCs/>
          <w:sz w:val="20"/>
          <w:szCs w:val="20"/>
        </w:rPr>
        <w:t>Transpondery RFID dla klientów</w:t>
      </w:r>
    </w:p>
    <w:p w14:paraId="023A1889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09CBE011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Jako identyfikatory dla klientów basenu przewidziano transpondery w formie opaski („zegarka”) na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rękę spełniające następujące warunki: odporność na wilgoć, promieniowanie UV z transponderem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pasywnym w standardzie MIFARE ISO 14443A 13,56 MHz (unikalny kod nadawany w fazie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produkcji). Transponder musi posiadać budowę bez zapięcia mechanicznego (np. w postaci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odpowiednio ukształtowanego paska trwale utrzymującego transponder na ręku w pozycji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uniemożliwiającej samoczynne zsunięcie się z ręki). Wykonawca ma obowiązek dostarczyć o 20%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większą liczbę transponderów niż wynika to z ilości szafek dla klientów.</w:t>
      </w:r>
    </w:p>
    <w:p w14:paraId="6D5FAAAA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0A233F53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2.5.</w:t>
      </w:r>
      <w:r w:rsidRPr="00AE639A">
        <w:rPr>
          <w:rFonts w:ascii="Arial" w:hAnsi="Arial" w:cs="Arial"/>
          <w:b/>
          <w:bCs/>
          <w:sz w:val="20"/>
          <w:szCs w:val="20"/>
        </w:rPr>
        <w:t>Elektroniczne Zamki szafkowe RFID</w:t>
      </w:r>
    </w:p>
    <w:p w14:paraId="05411C5C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2DE9BAA8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Zamawiający wymaga zainstalowania zamków RFID zgodnie z ilością szafek ubraniowych</w:t>
      </w:r>
      <w:r>
        <w:rPr>
          <w:rFonts w:ascii="Arial" w:hAnsi="Arial" w:cs="Arial"/>
          <w:sz w:val="20"/>
          <w:szCs w:val="20"/>
        </w:rPr>
        <w:t xml:space="preserve">  </w:t>
      </w:r>
      <w:r w:rsidRPr="00AE639A">
        <w:rPr>
          <w:rFonts w:ascii="Arial" w:hAnsi="Arial" w:cs="Arial"/>
          <w:sz w:val="20"/>
          <w:szCs w:val="20"/>
        </w:rPr>
        <w:t>dostarczanych na obiekt. Zamki Szafkowe muszą być przeznaczone do użytku w pomieszczeniach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o zwiększonej wilgotności w temperaturze do plus 60 stopni Celsjusza. Zasilanie bateryjne musi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składać się z min 4 standardowych baterii AA 1,5V o żywotności do 30 tys. Cykli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 xml:space="preserve">otwarcia/zamknięcia z </w:t>
      </w:r>
      <w:r w:rsidRPr="00AE639A">
        <w:rPr>
          <w:rFonts w:ascii="Arial" w:hAnsi="Arial" w:cs="Arial"/>
          <w:sz w:val="20"/>
          <w:szCs w:val="20"/>
        </w:rPr>
        <w:lastRenderedPageBreak/>
        <w:t>systemem informującym o niskim stanie baterii. Zamki muszą komunikować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się z transponderami klientów za pomocą RFID w standardzie MIFARE. Maksymalne wymiary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zamka nie mogą przekraczać 110x36x120mm (wymiary mechanizmu wewnątrz szafki). Zamki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szafkowe muszą posiadać ochronę IP min. 55 oraz klasę wytrzymałości mechanicznej dla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ingerencji zewnętrznej min. IK7 i wewnętrznej min. IK9. Dostarczane zamki muszą posiadać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oficjalnego dystrybutora i serwis na terenie Polski oraz gwarancję na minimum 2 lata łącznie z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bateriami. Zamki muszą mieć możliwość odpowiedniego zaprogramowania, żeby transpondery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mogły współpracować tylko z zamkami z tego samego obiektu. System musi posiadać możliwość</w:t>
      </w:r>
      <w:r>
        <w:rPr>
          <w:rFonts w:ascii="Arial" w:hAnsi="Arial" w:cs="Arial"/>
          <w:sz w:val="20"/>
          <w:szCs w:val="20"/>
        </w:rPr>
        <w:t xml:space="preserve"> </w:t>
      </w:r>
      <w:r w:rsidRPr="00AE639A">
        <w:rPr>
          <w:rFonts w:ascii="Arial" w:hAnsi="Arial" w:cs="Arial"/>
          <w:sz w:val="20"/>
          <w:szCs w:val="20"/>
        </w:rPr>
        <w:t>zamykania dwóch zamków jedną opaską.</w:t>
      </w:r>
      <w:r>
        <w:rPr>
          <w:rFonts w:ascii="Arial" w:hAnsi="Arial" w:cs="Arial"/>
          <w:sz w:val="20"/>
          <w:szCs w:val="20"/>
        </w:rPr>
        <w:t xml:space="preserve"> </w:t>
      </w:r>
    </w:p>
    <w:p w14:paraId="7AAA9293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7CC5FF8B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Wykonawca razem z zamkami dostarczy karty master i serwis o działaniu jak poniżej:</w:t>
      </w:r>
    </w:p>
    <w:p w14:paraId="52E9784C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master – karta otwierająca każdą szafkę i jednocześnie usuwająca wszystkie wpisy w zamku</w:t>
      </w:r>
    </w:p>
    <w:p w14:paraId="61B8DEBD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- serwis – karta otwierająca dowolną szafkę z możliwością jej zamknięcia, bez usuwania</w:t>
      </w:r>
    </w:p>
    <w:p w14:paraId="0C45DE6B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jakichkolwiek wpisów w zamku.</w:t>
      </w:r>
    </w:p>
    <w:p w14:paraId="6F72559B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104B17FE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2.6.</w:t>
      </w:r>
      <w:r w:rsidRPr="00AE639A">
        <w:rPr>
          <w:rFonts w:ascii="Arial" w:hAnsi="Arial" w:cs="Arial"/>
          <w:b/>
          <w:bCs/>
          <w:sz w:val="20"/>
          <w:szCs w:val="20"/>
        </w:rPr>
        <w:t>Szafki basenowe HPL</w:t>
      </w:r>
    </w:p>
    <w:p w14:paraId="2BE42857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6AEC6CDE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Szafki basenowe należy wykonać zgodnie z dokumentacją w zależności od strefy. Oznaczenie numeryczne szafek zgodnie z Systemem Informacji Wizualnej.</w:t>
      </w:r>
    </w:p>
    <w:p w14:paraId="0B1963A2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680FEF61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 xml:space="preserve">2.7. </w:t>
      </w:r>
      <w:r w:rsidRPr="00AE639A">
        <w:rPr>
          <w:rFonts w:ascii="Arial" w:hAnsi="Arial" w:cs="Arial"/>
          <w:b/>
          <w:bCs/>
          <w:sz w:val="20"/>
          <w:szCs w:val="20"/>
        </w:rPr>
        <w:t>Czytnik STOP/CZAS</w:t>
      </w:r>
    </w:p>
    <w:p w14:paraId="4E094AAB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55826CF8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Czytnik RFID, pozwalający klientowi na samodzielne zatrzymanie czasu pobytu na wypadek kolejki</w:t>
      </w:r>
    </w:p>
    <w:p w14:paraId="079B40B0" w14:textId="77777777" w:rsidR="00EF7C57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E639A">
        <w:rPr>
          <w:rFonts w:ascii="Arial" w:hAnsi="Arial" w:cs="Arial"/>
          <w:sz w:val="20"/>
          <w:szCs w:val="20"/>
        </w:rPr>
        <w:t>do kasy. Lokalizacja: strefa przy kasie.</w:t>
      </w:r>
    </w:p>
    <w:p w14:paraId="6A0D4433" w14:textId="77777777" w:rsidR="00EF7C57" w:rsidRPr="00AE639A" w:rsidRDefault="00EF7C57" w:rsidP="00EF7C5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19FE556F" w14:textId="77777777" w:rsidR="00EF7C57" w:rsidRPr="00AE639A" w:rsidRDefault="00EF7C57" w:rsidP="00EF7C57">
      <w:pPr>
        <w:jc w:val="both"/>
        <w:rPr>
          <w:rFonts w:ascii="Arial" w:hAnsi="Arial" w:cs="Arial"/>
          <w:sz w:val="20"/>
          <w:szCs w:val="20"/>
        </w:rPr>
      </w:pPr>
    </w:p>
    <w:p w14:paraId="5D39F4EF" w14:textId="77777777" w:rsidR="00EF7C57" w:rsidRPr="001D758B" w:rsidRDefault="00EF7C57" w:rsidP="001D758B">
      <w:pPr>
        <w:pStyle w:val="Akapitzlist"/>
        <w:ind w:left="76" w:right="-142"/>
        <w:rPr>
          <w:rFonts w:ascii="Arial" w:hAnsi="Arial" w:cs="Arial"/>
          <w:b/>
          <w:bCs/>
          <w:noProof/>
          <w:sz w:val="20"/>
          <w:szCs w:val="20"/>
        </w:rPr>
      </w:pPr>
    </w:p>
    <w:sectPr w:rsidR="00EF7C57" w:rsidRPr="001D758B">
      <w:headerReference w:type="default" r:id="rId2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03DF91" w14:textId="77777777" w:rsidR="00146F1B" w:rsidRDefault="00146F1B" w:rsidP="00146F1B">
      <w:pPr>
        <w:spacing w:after="0" w:line="240" w:lineRule="auto"/>
      </w:pPr>
      <w:r>
        <w:separator/>
      </w:r>
    </w:p>
  </w:endnote>
  <w:endnote w:type="continuationSeparator" w:id="0">
    <w:p w14:paraId="56D3DECD" w14:textId="77777777" w:rsidR="00146F1B" w:rsidRDefault="00146F1B" w:rsidP="00146F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SymbolMT">
    <w:altName w:val="Microsoft JhengHei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Wingdings-Regular">
    <w:altName w:val="PMingLiU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C652F1E" w14:textId="77777777" w:rsidR="00146F1B" w:rsidRDefault="00146F1B" w:rsidP="00146F1B">
      <w:pPr>
        <w:spacing w:after="0" w:line="240" w:lineRule="auto"/>
      </w:pPr>
      <w:r>
        <w:separator/>
      </w:r>
    </w:p>
  </w:footnote>
  <w:footnote w:type="continuationSeparator" w:id="0">
    <w:p w14:paraId="72A791B8" w14:textId="77777777" w:rsidR="00146F1B" w:rsidRDefault="00146F1B" w:rsidP="00146F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ela-Siatka"/>
      <w:tblW w:w="9924" w:type="dxa"/>
      <w:tblInd w:w="-43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93"/>
      <w:gridCol w:w="3119"/>
      <w:gridCol w:w="1848"/>
      <w:gridCol w:w="2121"/>
      <w:gridCol w:w="1559"/>
      <w:gridCol w:w="284"/>
    </w:tblGrid>
    <w:tr w:rsidR="00146F1B" w:rsidRPr="006B1C1B" w14:paraId="0D6D3F5D" w14:textId="77777777" w:rsidTr="004B6D6A">
      <w:tc>
        <w:tcPr>
          <w:tcW w:w="993" w:type="dxa"/>
        </w:tcPr>
        <w:p w14:paraId="18D5C19B" w14:textId="77777777" w:rsidR="00146F1B" w:rsidRPr="006B1C1B" w:rsidRDefault="00146F1B" w:rsidP="00146F1B">
          <w:pPr>
            <w:pStyle w:val="Nagwek"/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</w:pPr>
          <w:r w:rsidRPr="006B1C1B">
            <w:rPr>
              <w:rFonts w:ascii="Arial" w:hAnsi="Arial" w:cs="Arial"/>
              <w:noProof/>
              <w:color w:val="808080" w:themeColor="background1" w:themeShade="80"/>
              <w:sz w:val="16"/>
              <w:szCs w:val="16"/>
              <w:lang w:eastAsia="pl-PL"/>
            </w:rPr>
            <w:drawing>
              <wp:inline distT="0" distB="0" distL="0" distR="0" wp14:anchorId="1BFD417B" wp14:editId="5DC5BB43">
                <wp:extent cx="498763" cy="133799"/>
                <wp:effectExtent l="0" t="0" r="0" b="0"/>
                <wp:docPr id="3" name="Obraz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27383" cy="14147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119" w:type="dxa"/>
        </w:tcPr>
        <w:p w14:paraId="5B711725" w14:textId="77777777" w:rsidR="00146F1B" w:rsidRPr="006B1C1B" w:rsidRDefault="00146F1B" w:rsidP="00146F1B">
          <w:pPr>
            <w:pStyle w:val="Nagwek"/>
            <w:jc w:val="center"/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</w:pPr>
          <w:r w:rsidRPr="006B1C1B">
            <w:rPr>
              <w:rFonts w:ascii="Arial" w:hAnsi="Arial" w:cs="Arial"/>
              <w:b/>
              <w:bCs/>
              <w:sz w:val="16"/>
              <w:szCs w:val="16"/>
            </w:rPr>
            <w:t>Centrum Sportu – basen w Piasecznie</w:t>
          </w:r>
        </w:p>
      </w:tc>
      <w:tc>
        <w:tcPr>
          <w:tcW w:w="1848" w:type="dxa"/>
        </w:tcPr>
        <w:p w14:paraId="1C91DD5B" w14:textId="7165610A" w:rsidR="00146F1B" w:rsidRPr="006B1C1B" w:rsidRDefault="004B6D6A" w:rsidP="00146F1B">
          <w:pPr>
            <w:jc w:val="center"/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</w:pPr>
          <w:r>
            <w:rPr>
              <w:rFonts w:ascii="Arial" w:hAnsi="Arial" w:cs="Arial"/>
              <w:b/>
              <w:bCs/>
              <w:sz w:val="16"/>
              <w:szCs w:val="16"/>
            </w:rPr>
            <w:t>Projekt Wykonawczy</w:t>
          </w:r>
        </w:p>
        <w:p w14:paraId="22E5A9A7" w14:textId="77777777" w:rsidR="00146F1B" w:rsidRPr="006B1C1B" w:rsidRDefault="00146F1B" w:rsidP="00146F1B">
          <w:pPr>
            <w:pStyle w:val="Nagwek"/>
            <w:jc w:val="center"/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</w:pPr>
        </w:p>
      </w:tc>
      <w:tc>
        <w:tcPr>
          <w:tcW w:w="2121" w:type="dxa"/>
        </w:tcPr>
        <w:p w14:paraId="5FAA2AFB" w14:textId="77777777" w:rsidR="00146F1B" w:rsidRPr="006B1C1B" w:rsidRDefault="00146F1B" w:rsidP="00146F1B">
          <w:pPr>
            <w:pStyle w:val="Nagwek"/>
            <w:jc w:val="center"/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</w:pPr>
          <w:r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  <w:t>branża</w:t>
          </w:r>
          <w:r w:rsidRPr="006B1C1B"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  <w:t xml:space="preserve"> : </w:t>
          </w:r>
          <w:r>
            <w:rPr>
              <w:rFonts w:ascii="Arial" w:hAnsi="Arial" w:cs="Arial"/>
              <w:b/>
              <w:bCs/>
              <w:sz w:val="16"/>
              <w:szCs w:val="16"/>
            </w:rPr>
            <w:t>Architektura</w:t>
          </w:r>
        </w:p>
      </w:tc>
      <w:tc>
        <w:tcPr>
          <w:tcW w:w="1559" w:type="dxa"/>
        </w:tcPr>
        <w:p w14:paraId="1E3FCBAF" w14:textId="628EBD76" w:rsidR="00146F1B" w:rsidRPr="006B1C1B" w:rsidRDefault="00146F1B" w:rsidP="00146F1B">
          <w:pPr>
            <w:pStyle w:val="Nagwek"/>
            <w:jc w:val="center"/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</w:pPr>
          <w:r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  <w:t xml:space="preserve">Data: </w:t>
          </w:r>
          <w:r w:rsidR="004B6D6A" w:rsidRPr="007B55C2">
            <w:rPr>
              <w:rFonts w:ascii="Arial" w:hAnsi="Arial" w:cs="Arial"/>
              <w:b/>
              <w:bCs/>
              <w:sz w:val="16"/>
              <w:szCs w:val="16"/>
            </w:rPr>
            <w:t>Styczeń</w:t>
          </w:r>
          <w:r w:rsidRPr="007B55C2">
            <w:rPr>
              <w:rFonts w:ascii="Arial" w:hAnsi="Arial" w:cs="Arial"/>
              <w:b/>
              <w:bCs/>
              <w:sz w:val="16"/>
              <w:szCs w:val="16"/>
            </w:rPr>
            <w:t xml:space="preserve"> 202</w:t>
          </w:r>
          <w:r w:rsidR="004B6D6A">
            <w:rPr>
              <w:rFonts w:ascii="Arial" w:hAnsi="Arial" w:cs="Arial"/>
              <w:b/>
              <w:bCs/>
              <w:sz w:val="16"/>
              <w:szCs w:val="16"/>
            </w:rPr>
            <w:t>2</w:t>
          </w:r>
        </w:p>
      </w:tc>
      <w:tc>
        <w:tcPr>
          <w:tcW w:w="284" w:type="dxa"/>
        </w:tcPr>
        <w:p w14:paraId="1075ACA7" w14:textId="77777777" w:rsidR="00146F1B" w:rsidRPr="006B1C1B" w:rsidRDefault="00146F1B" w:rsidP="00146F1B">
          <w:pPr>
            <w:pStyle w:val="Nagwek"/>
            <w:jc w:val="center"/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</w:pPr>
        </w:p>
      </w:tc>
    </w:tr>
  </w:tbl>
  <w:p w14:paraId="366EED88" w14:textId="77ACB4DB" w:rsidR="00146F1B" w:rsidRPr="00146F1B" w:rsidRDefault="00146F1B" w:rsidP="00146F1B">
    <w:pPr>
      <w:pStyle w:val="Nagwek"/>
      <w:rPr>
        <w:rFonts w:ascii="Arial" w:hAnsi="Arial" w:cs="Arial"/>
        <w:b/>
        <w:bCs/>
        <w:color w:val="808080" w:themeColor="background1" w:themeShade="80"/>
        <w:sz w:val="16"/>
        <w:szCs w:val="16"/>
      </w:rPr>
    </w:pPr>
    <w:r>
      <w:rPr>
        <w:rFonts w:ascii="Arial" w:hAnsi="Arial" w:cs="Arial"/>
        <w:b/>
        <w:bCs/>
        <w:noProof/>
        <w:color w:val="FFFFFF" w:themeColor="background1"/>
        <w:sz w:val="16"/>
        <w:szCs w:val="16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5ADE04C" wp14:editId="7A8266BF">
              <wp:simplePos x="0" y="0"/>
              <wp:positionH relativeFrom="column">
                <wp:posOffset>-285318</wp:posOffset>
              </wp:positionH>
              <wp:positionV relativeFrom="paragraph">
                <wp:posOffset>20930</wp:posOffset>
              </wp:positionV>
              <wp:extent cx="6305702" cy="0"/>
              <wp:effectExtent l="0" t="0" r="0" b="0"/>
              <wp:wrapNone/>
              <wp:docPr id="4" name="Łącznik prosty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305702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731B8187" id="Łącznik prosty 4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2.45pt,1.65pt" to="474.05pt,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" strokecolor="black [3200]" strokeweight=".5pt">
              <v:stroke joinstyle="miter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4E7797"/>
    <w:multiLevelType w:val="hybridMultilevel"/>
    <w:tmpl w:val="4D6A29B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8642EC"/>
    <w:multiLevelType w:val="hybridMultilevel"/>
    <w:tmpl w:val="146E0AE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A62C92"/>
    <w:multiLevelType w:val="hybridMultilevel"/>
    <w:tmpl w:val="23643488"/>
    <w:lvl w:ilvl="0" w:tplc="00F2A3A2">
      <w:start w:val="13"/>
      <w:numFmt w:val="bullet"/>
      <w:lvlText w:val="•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202A26"/>
    <w:multiLevelType w:val="hybridMultilevel"/>
    <w:tmpl w:val="6FD0DAD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1C740C1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141F0F38"/>
    <w:multiLevelType w:val="hybridMultilevel"/>
    <w:tmpl w:val="8FD09F7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C6A44C0">
      <w:start w:val="13"/>
      <w:numFmt w:val="bullet"/>
      <w:lvlText w:val="•"/>
      <w:lvlJc w:val="left"/>
      <w:pPr>
        <w:ind w:left="1440" w:hanging="360"/>
      </w:pPr>
      <w:rPr>
        <w:rFonts w:ascii="Arial" w:eastAsiaTheme="minorHAnsi" w:hAnsi="Arial" w:cs="Aria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A847B38"/>
    <w:multiLevelType w:val="hybridMultilevel"/>
    <w:tmpl w:val="DC30C0B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0B73869"/>
    <w:multiLevelType w:val="hybridMultilevel"/>
    <w:tmpl w:val="88802DA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01D7369"/>
    <w:multiLevelType w:val="hybridMultilevel"/>
    <w:tmpl w:val="A162D29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3A21A05"/>
    <w:multiLevelType w:val="hybridMultilevel"/>
    <w:tmpl w:val="D4A0A72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93D6F90"/>
    <w:multiLevelType w:val="hybridMultilevel"/>
    <w:tmpl w:val="5AEEEED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44519A6"/>
    <w:multiLevelType w:val="hybridMultilevel"/>
    <w:tmpl w:val="461E526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6047014"/>
    <w:multiLevelType w:val="hybridMultilevel"/>
    <w:tmpl w:val="A69A0A50"/>
    <w:lvl w:ilvl="0" w:tplc="C6E85566">
      <w:start w:val="1"/>
      <w:numFmt w:val="decimal"/>
      <w:lvlText w:val="%1."/>
      <w:lvlJc w:val="left"/>
      <w:pPr>
        <w:ind w:left="7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796" w:hanging="360"/>
      </w:pPr>
    </w:lvl>
    <w:lvl w:ilvl="2" w:tplc="0415001B" w:tentative="1">
      <w:start w:val="1"/>
      <w:numFmt w:val="lowerRoman"/>
      <w:lvlText w:val="%3."/>
      <w:lvlJc w:val="right"/>
      <w:pPr>
        <w:ind w:left="1516" w:hanging="180"/>
      </w:pPr>
    </w:lvl>
    <w:lvl w:ilvl="3" w:tplc="0415000F" w:tentative="1">
      <w:start w:val="1"/>
      <w:numFmt w:val="decimal"/>
      <w:lvlText w:val="%4."/>
      <w:lvlJc w:val="left"/>
      <w:pPr>
        <w:ind w:left="2236" w:hanging="360"/>
      </w:pPr>
    </w:lvl>
    <w:lvl w:ilvl="4" w:tplc="04150019" w:tentative="1">
      <w:start w:val="1"/>
      <w:numFmt w:val="lowerLetter"/>
      <w:lvlText w:val="%5."/>
      <w:lvlJc w:val="left"/>
      <w:pPr>
        <w:ind w:left="2956" w:hanging="360"/>
      </w:pPr>
    </w:lvl>
    <w:lvl w:ilvl="5" w:tplc="0415001B" w:tentative="1">
      <w:start w:val="1"/>
      <w:numFmt w:val="lowerRoman"/>
      <w:lvlText w:val="%6."/>
      <w:lvlJc w:val="right"/>
      <w:pPr>
        <w:ind w:left="3676" w:hanging="180"/>
      </w:pPr>
    </w:lvl>
    <w:lvl w:ilvl="6" w:tplc="0415000F" w:tentative="1">
      <w:start w:val="1"/>
      <w:numFmt w:val="decimal"/>
      <w:lvlText w:val="%7."/>
      <w:lvlJc w:val="left"/>
      <w:pPr>
        <w:ind w:left="4396" w:hanging="360"/>
      </w:pPr>
    </w:lvl>
    <w:lvl w:ilvl="7" w:tplc="04150019" w:tentative="1">
      <w:start w:val="1"/>
      <w:numFmt w:val="lowerLetter"/>
      <w:lvlText w:val="%8."/>
      <w:lvlJc w:val="left"/>
      <w:pPr>
        <w:ind w:left="5116" w:hanging="360"/>
      </w:pPr>
    </w:lvl>
    <w:lvl w:ilvl="8" w:tplc="0415001B" w:tentative="1">
      <w:start w:val="1"/>
      <w:numFmt w:val="lowerRoman"/>
      <w:lvlText w:val="%9."/>
      <w:lvlJc w:val="right"/>
      <w:pPr>
        <w:ind w:left="5836" w:hanging="180"/>
      </w:pPr>
    </w:lvl>
  </w:abstractNum>
  <w:num w:numId="1">
    <w:abstractNumId w:val="7"/>
  </w:num>
  <w:num w:numId="2">
    <w:abstractNumId w:val="11"/>
  </w:num>
  <w:num w:numId="3">
    <w:abstractNumId w:val="4"/>
  </w:num>
  <w:num w:numId="4">
    <w:abstractNumId w:val="12"/>
  </w:num>
  <w:num w:numId="5">
    <w:abstractNumId w:val="9"/>
  </w:num>
  <w:num w:numId="6">
    <w:abstractNumId w:val="8"/>
  </w:num>
  <w:num w:numId="7">
    <w:abstractNumId w:val="3"/>
  </w:num>
  <w:num w:numId="8">
    <w:abstractNumId w:val="10"/>
  </w:num>
  <w:num w:numId="9">
    <w:abstractNumId w:val="0"/>
  </w:num>
  <w:num w:numId="10">
    <w:abstractNumId w:val="5"/>
  </w:num>
  <w:num w:numId="11">
    <w:abstractNumId w:val="6"/>
  </w:num>
  <w:num w:numId="12">
    <w:abstractNumId w:val="1"/>
  </w:num>
  <w:num w:numId="1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3686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6F1B"/>
    <w:rsid w:val="00006685"/>
    <w:rsid w:val="00015004"/>
    <w:rsid w:val="0002105A"/>
    <w:rsid w:val="00025353"/>
    <w:rsid w:val="00043100"/>
    <w:rsid w:val="00074E75"/>
    <w:rsid w:val="00075565"/>
    <w:rsid w:val="00087ADF"/>
    <w:rsid w:val="0009288F"/>
    <w:rsid w:val="000944D4"/>
    <w:rsid w:val="000B5ACF"/>
    <w:rsid w:val="000E0E6D"/>
    <w:rsid w:val="000E1540"/>
    <w:rsid w:val="000E3156"/>
    <w:rsid w:val="000F01DE"/>
    <w:rsid w:val="000F1D3B"/>
    <w:rsid w:val="000F4C8B"/>
    <w:rsid w:val="000F50FA"/>
    <w:rsid w:val="000F5951"/>
    <w:rsid w:val="000F7FDF"/>
    <w:rsid w:val="001400BF"/>
    <w:rsid w:val="00141BE6"/>
    <w:rsid w:val="00146F1B"/>
    <w:rsid w:val="00150649"/>
    <w:rsid w:val="00160640"/>
    <w:rsid w:val="0016323F"/>
    <w:rsid w:val="00171B75"/>
    <w:rsid w:val="00173A7E"/>
    <w:rsid w:val="001809BA"/>
    <w:rsid w:val="00181C84"/>
    <w:rsid w:val="00182A56"/>
    <w:rsid w:val="001877E5"/>
    <w:rsid w:val="001A3F5C"/>
    <w:rsid w:val="001B342C"/>
    <w:rsid w:val="001B360D"/>
    <w:rsid w:val="001C2E8C"/>
    <w:rsid w:val="001C5659"/>
    <w:rsid w:val="001C614A"/>
    <w:rsid w:val="001D0AA1"/>
    <w:rsid w:val="001D758B"/>
    <w:rsid w:val="001D7DCF"/>
    <w:rsid w:val="001E7410"/>
    <w:rsid w:val="001F6917"/>
    <w:rsid w:val="00210ABA"/>
    <w:rsid w:val="0022255B"/>
    <w:rsid w:val="002238F7"/>
    <w:rsid w:val="00225B08"/>
    <w:rsid w:val="00234D30"/>
    <w:rsid w:val="00235590"/>
    <w:rsid w:val="00240E47"/>
    <w:rsid w:val="002438AE"/>
    <w:rsid w:val="002568E0"/>
    <w:rsid w:val="00270274"/>
    <w:rsid w:val="00280092"/>
    <w:rsid w:val="00280DE6"/>
    <w:rsid w:val="00280F64"/>
    <w:rsid w:val="002841ED"/>
    <w:rsid w:val="0028538A"/>
    <w:rsid w:val="002953E6"/>
    <w:rsid w:val="002A1D18"/>
    <w:rsid w:val="002B0C47"/>
    <w:rsid w:val="002D50CF"/>
    <w:rsid w:val="002E1D21"/>
    <w:rsid w:val="002E58F7"/>
    <w:rsid w:val="002E6CCD"/>
    <w:rsid w:val="002F00EB"/>
    <w:rsid w:val="00303DD1"/>
    <w:rsid w:val="00310CEA"/>
    <w:rsid w:val="00312127"/>
    <w:rsid w:val="00313D00"/>
    <w:rsid w:val="00315939"/>
    <w:rsid w:val="003328E3"/>
    <w:rsid w:val="0033488D"/>
    <w:rsid w:val="00334FB2"/>
    <w:rsid w:val="00343A2A"/>
    <w:rsid w:val="00354FA2"/>
    <w:rsid w:val="00357022"/>
    <w:rsid w:val="0036145D"/>
    <w:rsid w:val="0036327E"/>
    <w:rsid w:val="00363616"/>
    <w:rsid w:val="00367C8B"/>
    <w:rsid w:val="00370FD5"/>
    <w:rsid w:val="00377357"/>
    <w:rsid w:val="00381002"/>
    <w:rsid w:val="00390BC0"/>
    <w:rsid w:val="0039338B"/>
    <w:rsid w:val="00396D0D"/>
    <w:rsid w:val="003A5753"/>
    <w:rsid w:val="003B1E7D"/>
    <w:rsid w:val="003B2DE1"/>
    <w:rsid w:val="003B4082"/>
    <w:rsid w:val="003C0051"/>
    <w:rsid w:val="003C6461"/>
    <w:rsid w:val="003C7867"/>
    <w:rsid w:val="003D23B5"/>
    <w:rsid w:val="003E041C"/>
    <w:rsid w:val="003E1C4C"/>
    <w:rsid w:val="003E510A"/>
    <w:rsid w:val="003E5EC9"/>
    <w:rsid w:val="004056D3"/>
    <w:rsid w:val="0041184E"/>
    <w:rsid w:val="00421BB6"/>
    <w:rsid w:val="00431EA3"/>
    <w:rsid w:val="00433DA1"/>
    <w:rsid w:val="0043792D"/>
    <w:rsid w:val="00441153"/>
    <w:rsid w:val="00461A07"/>
    <w:rsid w:val="00463D8F"/>
    <w:rsid w:val="004640B6"/>
    <w:rsid w:val="00464BC2"/>
    <w:rsid w:val="004700B6"/>
    <w:rsid w:val="004755C2"/>
    <w:rsid w:val="00495A99"/>
    <w:rsid w:val="004A01FF"/>
    <w:rsid w:val="004A08D2"/>
    <w:rsid w:val="004A3287"/>
    <w:rsid w:val="004A7986"/>
    <w:rsid w:val="004B0C7A"/>
    <w:rsid w:val="004B529C"/>
    <w:rsid w:val="004B6D6A"/>
    <w:rsid w:val="004C32D7"/>
    <w:rsid w:val="004C49AB"/>
    <w:rsid w:val="004C5270"/>
    <w:rsid w:val="004C6078"/>
    <w:rsid w:val="004D618C"/>
    <w:rsid w:val="004E31EF"/>
    <w:rsid w:val="004E3BDE"/>
    <w:rsid w:val="004E3FD8"/>
    <w:rsid w:val="0050730B"/>
    <w:rsid w:val="00512033"/>
    <w:rsid w:val="00512805"/>
    <w:rsid w:val="00514771"/>
    <w:rsid w:val="00524278"/>
    <w:rsid w:val="005263A3"/>
    <w:rsid w:val="005265CB"/>
    <w:rsid w:val="005446DC"/>
    <w:rsid w:val="005572EC"/>
    <w:rsid w:val="0056338F"/>
    <w:rsid w:val="00565CCD"/>
    <w:rsid w:val="005711C2"/>
    <w:rsid w:val="00572CED"/>
    <w:rsid w:val="00576DE3"/>
    <w:rsid w:val="0058372A"/>
    <w:rsid w:val="0059581E"/>
    <w:rsid w:val="00597EAE"/>
    <w:rsid w:val="005B619B"/>
    <w:rsid w:val="005B6CE6"/>
    <w:rsid w:val="005B7A76"/>
    <w:rsid w:val="005E2401"/>
    <w:rsid w:val="005E3F00"/>
    <w:rsid w:val="005E4322"/>
    <w:rsid w:val="005F3322"/>
    <w:rsid w:val="005F52B6"/>
    <w:rsid w:val="005F6ED7"/>
    <w:rsid w:val="00604E64"/>
    <w:rsid w:val="00621ADB"/>
    <w:rsid w:val="00637599"/>
    <w:rsid w:val="0064060B"/>
    <w:rsid w:val="006424ED"/>
    <w:rsid w:val="00642A55"/>
    <w:rsid w:val="006513E8"/>
    <w:rsid w:val="0066013E"/>
    <w:rsid w:val="00670093"/>
    <w:rsid w:val="0067358F"/>
    <w:rsid w:val="00675892"/>
    <w:rsid w:val="00682A96"/>
    <w:rsid w:val="00694F34"/>
    <w:rsid w:val="00695924"/>
    <w:rsid w:val="00696CF2"/>
    <w:rsid w:val="00696DC5"/>
    <w:rsid w:val="006B269D"/>
    <w:rsid w:val="006D2082"/>
    <w:rsid w:val="006D459F"/>
    <w:rsid w:val="006E552D"/>
    <w:rsid w:val="006E59CF"/>
    <w:rsid w:val="00704F4A"/>
    <w:rsid w:val="007125B7"/>
    <w:rsid w:val="00713251"/>
    <w:rsid w:val="00713F3D"/>
    <w:rsid w:val="00725BC4"/>
    <w:rsid w:val="00731E98"/>
    <w:rsid w:val="007326C1"/>
    <w:rsid w:val="007362F8"/>
    <w:rsid w:val="00744DC9"/>
    <w:rsid w:val="00751D02"/>
    <w:rsid w:val="0076663E"/>
    <w:rsid w:val="00780099"/>
    <w:rsid w:val="007803C9"/>
    <w:rsid w:val="0078329C"/>
    <w:rsid w:val="0078452E"/>
    <w:rsid w:val="00784FEA"/>
    <w:rsid w:val="007967C1"/>
    <w:rsid w:val="007A190D"/>
    <w:rsid w:val="007B0F4C"/>
    <w:rsid w:val="007B1124"/>
    <w:rsid w:val="007B55C2"/>
    <w:rsid w:val="007B5DAC"/>
    <w:rsid w:val="007C0701"/>
    <w:rsid w:val="007C4B12"/>
    <w:rsid w:val="007C54B5"/>
    <w:rsid w:val="007D18F6"/>
    <w:rsid w:val="007D39E5"/>
    <w:rsid w:val="007D6E3E"/>
    <w:rsid w:val="007E23D4"/>
    <w:rsid w:val="007E3BD8"/>
    <w:rsid w:val="007F022C"/>
    <w:rsid w:val="00801F08"/>
    <w:rsid w:val="00810488"/>
    <w:rsid w:val="008113A1"/>
    <w:rsid w:val="008274CC"/>
    <w:rsid w:val="00841BC8"/>
    <w:rsid w:val="00844F25"/>
    <w:rsid w:val="00862DB0"/>
    <w:rsid w:val="00887C2E"/>
    <w:rsid w:val="008942AB"/>
    <w:rsid w:val="008B6123"/>
    <w:rsid w:val="008C357D"/>
    <w:rsid w:val="008C4884"/>
    <w:rsid w:val="008E4ABE"/>
    <w:rsid w:val="008E4BD7"/>
    <w:rsid w:val="008E6376"/>
    <w:rsid w:val="008F06ED"/>
    <w:rsid w:val="008F0C4F"/>
    <w:rsid w:val="008F4B53"/>
    <w:rsid w:val="0090266F"/>
    <w:rsid w:val="00906E09"/>
    <w:rsid w:val="009103D8"/>
    <w:rsid w:val="0092243E"/>
    <w:rsid w:val="00923AFC"/>
    <w:rsid w:val="009313CA"/>
    <w:rsid w:val="00931D78"/>
    <w:rsid w:val="0095644C"/>
    <w:rsid w:val="00967751"/>
    <w:rsid w:val="009724B7"/>
    <w:rsid w:val="0097373D"/>
    <w:rsid w:val="00981A22"/>
    <w:rsid w:val="00990E61"/>
    <w:rsid w:val="009A3452"/>
    <w:rsid w:val="009A34FB"/>
    <w:rsid w:val="009A5AB4"/>
    <w:rsid w:val="009C3A72"/>
    <w:rsid w:val="009C69FB"/>
    <w:rsid w:val="009D237A"/>
    <w:rsid w:val="009D635B"/>
    <w:rsid w:val="009E6456"/>
    <w:rsid w:val="009E6B6A"/>
    <w:rsid w:val="009F3E52"/>
    <w:rsid w:val="009F5B94"/>
    <w:rsid w:val="00A01B1C"/>
    <w:rsid w:val="00A1627C"/>
    <w:rsid w:val="00A2180F"/>
    <w:rsid w:val="00A2637A"/>
    <w:rsid w:val="00A27929"/>
    <w:rsid w:val="00A27953"/>
    <w:rsid w:val="00A41412"/>
    <w:rsid w:val="00A43A46"/>
    <w:rsid w:val="00A46223"/>
    <w:rsid w:val="00A47E73"/>
    <w:rsid w:val="00A64161"/>
    <w:rsid w:val="00A7456F"/>
    <w:rsid w:val="00A8070E"/>
    <w:rsid w:val="00A8495F"/>
    <w:rsid w:val="00A96599"/>
    <w:rsid w:val="00A977F3"/>
    <w:rsid w:val="00AA059A"/>
    <w:rsid w:val="00AA36E3"/>
    <w:rsid w:val="00AB2026"/>
    <w:rsid w:val="00AB4470"/>
    <w:rsid w:val="00AB69A0"/>
    <w:rsid w:val="00AB6ACF"/>
    <w:rsid w:val="00AC2FF5"/>
    <w:rsid w:val="00AD3F30"/>
    <w:rsid w:val="00AE1E7D"/>
    <w:rsid w:val="00AE231A"/>
    <w:rsid w:val="00AE6A48"/>
    <w:rsid w:val="00AF18E6"/>
    <w:rsid w:val="00B03E7A"/>
    <w:rsid w:val="00B30D77"/>
    <w:rsid w:val="00B339FD"/>
    <w:rsid w:val="00B37FD6"/>
    <w:rsid w:val="00B428CF"/>
    <w:rsid w:val="00B4322D"/>
    <w:rsid w:val="00B50EE3"/>
    <w:rsid w:val="00B65369"/>
    <w:rsid w:val="00B81851"/>
    <w:rsid w:val="00B8341F"/>
    <w:rsid w:val="00B92A9B"/>
    <w:rsid w:val="00B949CE"/>
    <w:rsid w:val="00BA5980"/>
    <w:rsid w:val="00BB2605"/>
    <w:rsid w:val="00BD06CA"/>
    <w:rsid w:val="00BD7592"/>
    <w:rsid w:val="00BE220A"/>
    <w:rsid w:val="00BE26E5"/>
    <w:rsid w:val="00BE2B95"/>
    <w:rsid w:val="00BE6E1A"/>
    <w:rsid w:val="00BF1B8E"/>
    <w:rsid w:val="00BF2305"/>
    <w:rsid w:val="00C02AC2"/>
    <w:rsid w:val="00C04B54"/>
    <w:rsid w:val="00C065A8"/>
    <w:rsid w:val="00C168DF"/>
    <w:rsid w:val="00C25CF2"/>
    <w:rsid w:val="00C27783"/>
    <w:rsid w:val="00C32206"/>
    <w:rsid w:val="00C41F7F"/>
    <w:rsid w:val="00C621F2"/>
    <w:rsid w:val="00C70F5B"/>
    <w:rsid w:val="00C717C6"/>
    <w:rsid w:val="00C80C1C"/>
    <w:rsid w:val="00C87DEC"/>
    <w:rsid w:val="00C959F3"/>
    <w:rsid w:val="00C97916"/>
    <w:rsid w:val="00CA211C"/>
    <w:rsid w:val="00CB2AEF"/>
    <w:rsid w:val="00CC424C"/>
    <w:rsid w:val="00CE1B86"/>
    <w:rsid w:val="00CE7378"/>
    <w:rsid w:val="00CF0FA8"/>
    <w:rsid w:val="00CF1840"/>
    <w:rsid w:val="00CF6996"/>
    <w:rsid w:val="00D01C3D"/>
    <w:rsid w:val="00D1059E"/>
    <w:rsid w:val="00D13058"/>
    <w:rsid w:val="00D16F94"/>
    <w:rsid w:val="00D17240"/>
    <w:rsid w:val="00D172B9"/>
    <w:rsid w:val="00D2435B"/>
    <w:rsid w:val="00D26835"/>
    <w:rsid w:val="00D402EF"/>
    <w:rsid w:val="00D50D73"/>
    <w:rsid w:val="00D50E9A"/>
    <w:rsid w:val="00D52CC3"/>
    <w:rsid w:val="00D5487B"/>
    <w:rsid w:val="00D54E53"/>
    <w:rsid w:val="00D57438"/>
    <w:rsid w:val="00D60AEE"/>
    <w:rsid w:val="00D6604B"/>
    <w:rsid w:val="00D72D20"/>
    <w:rsid w:val="00D84BBA"/>
    <w:rsid w:val="00D853F6"/>
    <w:rsid w:val="00DA3F2B"/>
    <w:rsid w:val="00DB4157"/>
    <w:rsid w:val="00DB4AEB"/>
    <w:rsid w:val="00DD760E"/>
    <w:rsid w:val="00E054F5"/>
    <w:rsid w:val="00E101ED"/>
    <w:rsid w:val="00E10792"/>
    <w:rsid w:val="00E14FB4"/>
    <w:rsid w:val="00E1587A"/>
    <w:rsid w:val="00E316BA"/>
    <w:rsid w:val="00E36844"/>
    <w:rsid w:val="00E40569"/>
    <w:rsid w:val="00E56D34"/>
    <w:rsid w:val="00E62BA5"/>
    <w:rsid w:val="00E70BC0"/>
    <w:rsid w:val="00E948A9"/>
    <w:rsid w:val="00EB29F5"/>
    <w:rsid w:val="00EC3372"/>
    <w:rsid w:val="00ED13CE"/>
    <w:rsid w:val="00EE15A7"/>
    <w:rsid w:val="00EE4845"/>
    <w:rsid w:val="00EE4A86"/>
    <w:rsid w:val="00EF7C57"/>
    <w:rsid w:val="00F00566"/>
    <w:rsid w:val="00F00752"/>
    <w:rsid w:val="00F13B8B"/>
    <w:rsid w:val="00F20CD3"/>
    <w:rsid w:val="00F255B6"/>
    <w:rsid w:val="00F27EC4"/>
    <w:rsid w:val="00F3754D"/>
    <w:rsid w:val="00F540C5"/>
    <w:rsid w:val="00F54BE3"/>
    <w:rsid w:val="00F6091B"/>
    <w:rsid w:val="00F62D03"/>
    <w:rsid w:val="00F73EE8"/>
    <w:rsid w:val="00F74C4A"/>
    <w:rsid w:val="00F80015"/>
    <w:rsid w:val="00F86B7E"/>
    <w:rsid w:val="00FA0298"/>
    <w:rsid w:val="00FA62A4"/>
    <w:rsid w:val="00FB1C7E"/>
    <w:rsid w:val="00FC4560"/>
    <w:rsid w:val="00FD2AA4"/>
    <w:rsid w:val="00FE18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6865"/>
    <o:shapelayout v:ext="edit">
      <o:idmap v:ext="edit" data="1"/>
    </o:shapelayout>
  </w:shapeDefaults>
  <w:decimalSymbol w:val=","/>
  <w:listSeparator w:val=";"/>
  <w14:docId w14:val="20D3AA14"/>
  <w15:chartTrackingRefBased/>
  <w15:docId w15:val="{CB7457AF-8A2C-474F-ACE3-89B8FA0309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146F1B"/>
    <w:pPr>
      <w:keepNext/>
      <w:keepLines/>
      <w:spacing w:before="240" w:after="0"/>
      <w:outlineLvl w:val="0"/>
    </w:pPr>
    <w:rPr>
      <w:rFonts w:ascii="Arial" w:eastAsiaTheme="majorEastAsia" w:hAnsi="Arial" w:cstheme="majorBidi"/>
      <w:b/>
      <w:sz w:val="20"/>
      <w:szCs w:val="32"/>
    </w:rPr>
  </w:style>
  <w:style w:type="paragraph" w:styleId="Nagwek2">
    <w:name w:val="heading 2"/>
    <w:basedOn w:val="Normalny"/>
    <w:next w:val="Bezodstpw"/>
    <w:link w:val="Nagwek2Znak"/>
    <w:uiPriority w:val="9"/>
    <w:unhideWhenUsed/>
    <w:qFormat/>
    <w:rsid w:val="00146F1B"/>
    <w:pPr>
      <w:keepNext/>
      <w:keepLines/>
      <w:spacing w:before="40" w:after="0"/>
      <w:outlineLvl w:val="1"/>
    </w:pPr>
    <w:rPr>
      <w:rFonts w:ascii="Arial" w:eastAsiaTheme="majorEastAsia" w:hAnsi="Arial" w:cstheme="majorBidi"/>
      <w:b/>
      <w:color w:val="000000" w:themeColor="text1"/>
      <w:sz w:val="20"/>
      <w:szCs w:val="26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FA62A4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146F1B"/>
    <w:rPr>
      <w:rFonts w:ascii="Arial" w:eastAsiaTheme="majorEastAsia" w:hAnsi="Arial" w:cstheme="majorBidi"/>
      <w:b/>
      <w:sz w:val="20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146F1B"/>
    <w:rPr>
      <w:rFonts w:ascii="Arial" w:eastAsiaTheme="majorEastAsia" w:hAnsi="Arial" w:cstheme="majorBidi"/>
      <w:b/>
      <w:color w:val="000000" w:themeColor="text1"/>
      <w:sz w:val="20"/>
      <w:szCs w:val="26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146F1B"/>
    <w:pPr>
      <w:outlineLvl w:val="9"/>
    </w:pPr>
    <w:rPr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A8495F"/>
    <w:pPr>
      <w:tabs>
        <w:tab w:val="left" w:pos="440"/>
        <w:tab w:val="right" w:leader="dot" w:pos="9062"/>
      </w:tabs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146F1B"/>
    <w:pPr>
      <w:spacing w:after="100"/>
      <w:ind w:left="220"/>
    </w:pPr>
  </w:style>
  <w:style w:type="character" w:styleId="Hipercze">
    <w:name w:val="Hyperlink"/>
    <w:basedOn w:val="Domylnaczcionkaakapitu"/>
    <w:uiPriority w:val="99"/>
    <w:unhideWhenUsed/>
    <w:rsid w:val="00146F1B"/>
    <w:rPr>
      <w:color w:val="0563C1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146F1B"/>
    <w:pPr>
      <w:tabs>
        <w:tab w:val="center" w:pos="4536"/>
        <w:tab w:val="right" w:pos="9072"/>
      </w:tabs>
      <w:spacing w:after="0" w:line="240" w:lineRule="auto"/>
    </w:pPr>
  </w:style>
  <w:style w:type="paragraph" w:styleId="Bezodstpw">
    <w:name w:val="No Spacing"/>
    <w:uiPriority w:val="1"/>
    <w:qFormat/>
    <w:rsid w:val="00146F1B"/>
    <w:pPr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46F1B"/>
  </w:style>
  <w:style w:type="paragraph" w:styleId="Stopka">
    <w:name w:val="footer"/>
    <w:basedOn w:val="Normalny"/>
    <w:link w:val="StopkaZnak"/>
    <w:uiPriority w:val="99"/>
    <w:unhideWhenUsed/>
    <w:rsid w:val="00146F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46F1B"/>
  </w:style>
  <w:style w:type="table" w:styleId="Tabela-Siatka">
    <w:name w:val="Table Grid"/>
    <w:basedOn w:val="Standardowy"/>
    <w:uiPriority w:val="39"/>
    <w:rsid w:val="00146F1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146F1B"/>
    <w:pPr>
      <w:ind w:left="720"/>
      <w:contextualSpacing/>
    </w:pPr>
  </w:style>
  <w:style w:type="paragraph" w:customStyle="1" w:styleId="Default">
    <w:name w:val="Default"/>
    <w:rsid w:val="00F27EC4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22255B"/>
    <w:pPr>
      <w:spacing w:after="0" w:line="240" w:lineRule="auto"/>
    </w:pPr>
    <w:rPr>
      <w:rFonts w:ascii="Consolas" w:hAnsi="Consolas"/>
      <w:sz w:val="21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22255B"/>
    <w:rPr>
      <w:rFonts w:ascii="Consolas" w:hAnsi="Consolas"/>
      <w:sz w:val="21"/>
      <w:szCs w:val="21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FA62A4"/>
    <w:rPr>
      <w:rFonts w:asciiTheme="majorHAnsi" w:eastAsiaTheme="majorEastAsia" w:hAnsiTheme="majorHAnsi" w:cstheme="majorBidi"/>
      <w:i/>
      <w:iCs/>
      <w:color w:val="2F5496" w:themeColor="accent1" w:themeShade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14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7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492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31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260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07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289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266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815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907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649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459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018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347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48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818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061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981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650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8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112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428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08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088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794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1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146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53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515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oleObject" Target="embeddings/oleObject1.bin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3.pn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jpe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BDA0E7A-7FEF-4847-A764-807F3119E6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17</Pages>
  <Words>7071</Words>
  <Characters>42432</Characters>
  <Application>Microsoft Office Word</Application>
  <DocSecurity>0</DocSecurity>
  <Lines>353</Lines>
  <Paragraphs>98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49405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Maciej Popławski</dc:creator>
  <cp:keywords/>
  <dc:description/>
  <cp:lastModifiedBy>Maciej Popławski</cp:lastModifiedBy>
  <cp:revision>5</cp:revision>
  <dcterms:created xsi:type="dcterms:W3CDTF">2022-01-05T16:35:00Z</dcterms:created>
  <dcterms:modified xsi:type="dcterms:W3CDTF">2022-01-06T09:59:00Z</dcterms:modified>
</cp:coreProperties>
</file>