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72644B" w14:textId="20005544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137E86E3" w14:textId="5D95E3AE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78096CAE" w14:textId="7B6C1A78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1C9B5496" w14:textId="3F45C2E6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0E08BE42" w14:textId="11C4FFFD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0077B38F" w14:textId="21DC2540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0B3036AA" w14:textId="12246246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53ADD6B3" w14:textId="20D227E3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AF1C37A" wp14:editId="349F185D">
            <wp:simplePos x="0" y="0"/>
            <wp:positionH relativeFrom="margin">
              <wp:align>center</wp:align>
            </wp:positionH>
            <wp:positionV relativeFrom="paragraph">
              <wp:posOffset>10008</wp:posOffset>
            </wp:positionV>
            <wp:extent cx="1704975" cy="1965325"/>
            <wp:effectExtent l="0" t="0" r="9525" b="0"/>
            <wp:wrapSquare wrapText="bothSides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53" r="5866"/>
                    <a:stretch/>
                  </pic:blipFill>
                  <pic:spPr bwMode="auto">
                    <a:xfrm>
                      <a:off x="0" y="0"/>
                      <a:ext cx="1704975" cy="196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12662F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0FE6F072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29A2F0F3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6B026235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557E737A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6F2102A2" w14:textId="77777777" w:rsidR="00146F1B" w:rsidRDefault="00146F1B" w:rsidP="00146F1B">
      <w:pPr>
        <w:rPr>
          <w:rFonts w:ascii="Arial" w:hAnsi="Arial" w:cs="Arial"/>
          <w:b/>
          <w:bCs/>
          <w:sz w:val="28"/>
          <w:szCs w:val="28"/>
          <w:lang w:eastAsia="pl-PL"/>
        </w:rPr>
      </w:pPr>
    </w:p>
    <w:p w14:paraId="1AEA860B" w14:textId="2A46F2B1" w:rsidR="00146F1B" w:rsidRPr="0056767B" w:rsidRDefault="0056767B" w:rsidP="00F54BE3">
      <w:pPr>
        <w:jc w:val="center"/>
        <w:rPr>
          <w:rFonts w:ascii="Arial" w:hAnsi="Arial" w:cs="Arial"/>
          <w:b/>
          <w:bCs/>
          <w:sz w:val="24"/>
          <w:szCs w:val="24"/>
          <w:lang w:eastAsia="pl-PL"/>
        </w:rPr>
      </w:pPr>
      <w:r>
        <w:rPr>
          <w:rFonts w:ascii="Arial" w:hAnsi="Arial" w:cs="Arial"/>
          <w:b/>
          <w:bCs/>
          <w:sz w:val="24"/>
          <w:szCs w:val="24"/>
          <w:lang w:eastAsia="pl-PL"/>
        </w:rPr>
        <w:t xml:space="preserve">11. </w:t>
      </w:r>
      <w:r w:rsidR="00E1587A" w:rsidRPr="0056767B">
        <w:rPr>
          <w:rFonts w:ascii="Arial" w:hAnsi="Arial" w:cs="Arial"/>
          <w:b/>
          <w:bCs/>
          <w:sz w:val="24"/>
          <w:szCs w:val="24"/>
          <w:lang w:eastAsia="pl-PL"/>
        </w:rPr>
        <w:t>STANDARD</w:t>
      </w:r>
      <w:r w:rsidR="00CF0FA8" w:rsidRPr="0056767B">
        <w:rPr>
          <w:rFonts w:ascii="Arial" w:hAnsi="Arial" w:cs="Arial"/>
          <w:b/>
          <w:bCs/>
          <w:sz w:val="24"/>
          <w:szCs w:val="24"/>
          <w:lang w:eastAsia="pl-PL"/>
        </w:rPr>
        <w:br/>
      </w:r>
      <w:r w:rsidR="00380F37" w:rsidRPr="0056767B">
        <w:rPr>
          <w:rFonts w:ascii="Arial" w:hAnsi="Arial" w:cs="Arial"/>
          <w:b/>
          <w:bCs/>
          <w:sz w:val="24"/>
          <w:szCs w:val="24"/>
          <w:lang w:eastAsia="pl-PL"/>
        </w:rPr>
        <w:t>KRZESEŁKA NA WIDOWNIĘ</w:t>
      </w:r>
    </w:p>
    <w:p w14:paraId="32251616" w14:textId="77777777" w:rsidR="00146F1B" w:rsidRDefault="00146F1B" w:rsidP="00146F1B">
      <w:pPr>
        <w:rPr>
          <w:b/>
          <w:bCs/>
          <w:sz w:val="36"/>
          <w:szCs w:val="36"/>
        </w:rPr>
      </w:pPr>
    </w:p>
    <w:p w14:paraId="53CD0569" w14:textId="77777777" w:rsidR="00146F1B" w:rsidRDefault="00146F1B" w:rsidP="00146F1B">
      <w:pPr>
        <w:jc w:val="both"/>
        <w:rPr>
          <w:rFonts w:ascii="Arial" w:hAnsi="Arial" w:cs="Arial"/>
          <w:noProof/>
          <w:sz w:val="20"/>
          <w:szCs w:val="20"/>
        </w:rPr>
      </w:pPr>
    </w:p>
    <w:p w14:paraId="71EF7637" w14:textId="7ED94A10" w:rsidR="00313D00" w:rsidRDefault="00146F1B" w:rsidP="00C033E8">
      <w:pPr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br w:type="page"/>
      </w:r>
    </w:p>
    <w:p w14:paraId="70FB38E0" w14:textId="55949709" w:rsidR="0056767B" w:rsidRDefault="0056767B" w:rsidP="006C5425">
      <w:pPr>
        <w:ind w:left="-426" w:right="-426"/>
        <w:rPr>
          <w:rFonts w:ascii="Arial" w:hAnsi="Arial" w:cs="Arial"/>
          <w:b/>
          <w:bCs/>
          <w:sz w:val="18"/>
          <w:szCs w:val="18"/>
        </w:rPr>
      </w:pPr>
      <w:r w:rsidRPr="004064E8">
        <w:rPr>
          <w:rFonts w:ascii="Arial" w:hAnsi="Arial" w:cs="Arial"/>
          <w:b/>
          <w:bCs/>
          <w:sz w:val="18"/>
          <w:szCs w:val="18"/>
        </w:rPr>
        <w:lastRenderedPageBreak/>
        <w:t>Wszystkie elementy opisane i określone w standardach podlegają wzorcowaniu i akceptacji Nadzoru Autorskiego i Zamawiającego przed wybudowaniem/montażem.</w:t>
      </w:r>
    </w:p>
    <w:p w14:paraId="407325C9" w14:textId="2F72BF87" w:rsidR="00F12AE4" w:rsidRPr="0056767B" w:rsidRDefault="00F12AE4" w:rsidP="006C5425">
      <w:pPr>
        <w:ind w:left="-426" w:right="-426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 xml:space="preserve">Dokładna lokalizacja </w:t>
      </w:r>
      <w:r>
        <w:rPr>
          <w:rFonts w:ascii="Arial" w:hAnsi="Arial" w:cs="Arial"/>
          <w:b/>
          <w:bCs/>
          <w:sz w:val="18"/>
          <w:szCs w:val="18"/>
        </w:rPr>
        <w:t>elementów</w:t>
      </w:r>
      <w:r>
        <w:rPr>
          <w:rFonts w:ascii="Arial" w:hAnsi="Arial" w:cs="Arial"/>
          <w:b/>
          <w:bCs/>
          <w:sz w:val="18"/>
          <w:szCs w:val="18"/>
        </w:rPr>
        <w:t xml:space="preserve"> w projekcie zgodnie z rys. </w:t>
      </w:r>
      <w:r>
        <w:rPr>
          <w:rFonts w:ascii="Arial" w:hAnsi="Arial" w:cs="Arial"/>
          <w:b/>
          <w:bCs/>
          <w:sz w:val="18"/>
          <w:szCs w:val="18"/>
        </w:rPr>
        <w:t>1009-1012</w:t>
      </w:r>
      <w:r>
        <w:rPr>
          <w:rFonts w:ascii="Arial" w:hAnsi="Arial" w:cs="Arial"/>
          <w:b/>
          <w:bCs/>
          <w:sz w:val="18"/>
          <w:szCs w:val="18"/>
        </w:rPr>
        <w:t>.</w:t>
      </w:r>
    </w:p>
    <w:tbl>
      <w:tblPr>
        <w:tblStyle w:val="Tabela-Siatka"/>
        <w:tblW w:w="9924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4537"/>
        <w:gridCol w:w="5387"/>
      </w:tblGrid>
      <w:tr w:rsidR="009C57C9" w:rsidRPr="00695924" w14:paraId="2E7BB75F" w14:textId="59888F80" w:rsidTr="006C5425">
        <w:tc>
          <w:tcPr>
            <w:tcW w:w="4537" w:type="dxa"/>
          </w:tcPr>
          <w:p w14:paraId="1E969F45" w14:textId="53A7DF25" w:rsidR="009C57C9" w:rsidRPr="00377357" w:rsidRDefault="009C57C9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180F9F1" w14:textId="0E248A0E" w:rsidR="009C57C9" w:rsidRPr="00377357" w:rsidRDefault="009C57C9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77357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</w:t>
            </w: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 xml:space="preserve"> / Lokalizacja / Opis / Produkt stanowiący punkt odniesienia</w:t>
            </w:r>
          </w:p>
          <w:p w14:paraId="42FB4046" w14:textId="4127DE1E" w:rsidR="009C57C9" w:rsidRPr="00377357" w:rsidRDefault="009C57C9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5387" w:type="dxa"/>
          </w:tcPr>
          <w:p w14:paraId="314F2A2F" w14:textId="77777777" w:rsidR="00AE6495" w:rsidRDefault="00AE6495" w:rsidP="00AE649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6C47750C" w14:textId="23F3773B" w:rsidR="00AE6495" w:rsidRPr="00377357" w:rsidRDefault="00AE6495" w:rsidP="00AE649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Rysunki / Zdjęcia</w:t>
            </w:r>
          </w:p>
          <w:p w14:paraId="66F6060D" w14:textId="77777777" w:rsidR="009C57C9" w:rsidRPr="00377357" w:rsidRDefault="009C57C9" w:rsidP="004B6D6A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</w:tr>
      <w:tr w:rsidR="009C57C9" w:rsidRPr="00695924" w14:paraId="23D256F5" w14:textId="075317CA" w:rsidTr="006C5425">
        <w:tc>
          <w:tcPr>
            <w:tcW w:w="4537" w:type="dxa"/>
          </w:tcPr>
          <w:p w14:paraId="2E59A950" w14:textId="77777777" w:rsidR="009C57C9" w:rsidRDefault="009C57C9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Nazwa:</w:t>
            </w:r>
          </w:p>
          <w:p w14:paraId="41FDB522" w14:textId="38F2479A" w:rsidR="009C57C9" w:rsidRPr="00075565" w:rsidRDefault="009C57C9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 xml:space="preserve">Fotel widowni </w:t>
            </w:r>
          </w:p>
          <w:p w14:paraId="507FDA73" w14:textId="77777777" w:rsidR="009C57C9" w:rsidRDefault="009C57C9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3EC5CBF" w14:textId="77777777" w:rsidR="009C57C9" w:rsidRDefault="009C57C9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Lokalizacja:</w:t>
            </w:r>
          </w:p>
          <w:p w14:paraId="2DAEE59A" w14:textId="47CAF7ED" w:rsidR="009C57C9" w:rsidRPr="00075565" w:rsidRDefault="009C57C9" w:rsidP="00075565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Widownia basenu sportowego</w:t>
            </w:r>
          </w:p>
          <w:p w14:paraId="29AB1319" w14:textId="77777777" w:rsidR="009C57C9" w:rsidRDefault="009C57C9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3086ADE" w14:textId="77777777" w:rsidR="009C57C9" w:rsidRPr="00C27783" w:rsidRDefault="009C57C9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Opis:</w:t>
            </w:r>
          </w:p>
          <w:p w14:paraId="2A2ABDA0" w14:textId="77777777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3D78AF">
              <w:rPr>
                <w:rFonts w:ascii="Arial" w:hAnsi="Arial" w:cs="Arial"/>
                <w:noProof/>
                <w:sz w:val="16"/>
                <w:szCs w:val="16"/>
              </w:rPr>
              <w:t xml:space="preserve">Fotel z grawitacyjnym systemem składania, przeznaczony do obiektów sportowych oraz audytoriów. Niewielka głębokość fotela po złożeniu umożliwia uzyskanie większego przejścia miedzy rzędami, pozwalając na zastosowanie fotela w rzędach o ograniczonej głębokości. </w:t>
            </w:r>
          </w:p>
          <w:p w14:paraId="1766EAA9" w14:textId="77777777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B675311" w14:textId="77777777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3D78AF">
              <w:rPr>
                <w:rFonts w:ascii="Arial" w:hAnsi="Arial" w:cs="Arial"/>
                <w:noProof/>
                <w:sz w:val="16"/>
                <w:szCs w:val="16"/>
              </w:rPr>
              <w:t xml:space="preserve">Fotele 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występują w dwóch typach:</w:t>
            </w:r>
          </w:p>
          <w:p w14:paraId="305BFB4C" w14:textId="635C2C38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TYP 1 -</w:t>
            </w:r>
            <w:r w:rsidRPr="003D78AF">
              <w:rPr>
                <w:rFonts w:ascii="Arial" w:hAnsi="Arial" w:cs="Arial"/>
                <w:noProof/>
                <w:sz w:val="16"/>
                <w:szCs w:val="16"/>
              </w:rPr>
              <w:t xml:space="preserve"> mocowan</w:t>
            </w:r>
            <w:r>
              <w:rPr>
                <w:rFonts w:ascii="Arial" w:hAnsi="Arial" w:cs="Arial"/>
                <w:noProof/>
                <w:sz w:val="16"/>
                <w:szCs w:val="16"/>
              </w:rPr>
              <w:t>y</w:t>
            </w:r>
            <w:r w:rsidRPr="003D78AF">
              <w:rPr>
                <w:rFonts w:ascii="Arial" w:hAnsi="Arial" w:cs="Arial"/>
                <w:noProof/>
                <w:sz w:val="16"/>
                <w:szCs w:val="16"/>
              </w:rPr>
              <w:t xml:space="preserve"> do czoła stopnia widowni</w:t>
            </w:r>
          </w:p>
          <w:p w14:paraId="62194678" w14:textId="403EEC11" w:rsidR="009C57C9" w:rsidRPr="003D78AF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TYP 2 – mocowany do stropu (stojący na nodze systemowej)</w:t>
            </w:r>
          </w:p>
          <w:p w14:paraId="53C46268" w14:textId="77777777" w:rsidR="009C57C9" w:rsidRPr="003D78AF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0001AC8" w14:textId="77777777" w:rsidR="009C57C9" w:rsidRPr="003D78AF" w:rsidRDefault="009C57C9" w:rsidP="003D78A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D78AF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Siedzisko i oparcie</w:t>
            </w:r>
          </w:p>
          <w:p w14:paraId="0F102CD2" w14:textId="4141B7BD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3D78AF">
              <w:rPr>
                <w:rFonts w:ascii="Arial" w:hAnsi="Arial" w:cs="Arial"/>
                <w:noProof/>
                <w:sz w:val="16"/>
                <w:szCs w:val="16"/>
              </w:rPr>
              <w:t xml:space="preserve">Siedzisko i oparcie jest ukształtowane w pełni ergonomicznie. Konstrukcja siedziska i oparcia wykonana w technologii rozdmuchu z kopolimeru polipropylenu z dodatkami pigmentu, stabilizatora UV i suplementami zapewniającymi trudnozapalność materiału. Siedzisko i oparcie z podwójnymi ściankami zapewnia wysoką wytrzymałość, najwyższą jakość i izolacje termiczną podnoszącą komfort użytkowania. Profil oparcia zapewnia właściwą pozycje osób siedzących, ze szczególnym uwzględnieniem podparcia odcinka lędźwiowego. </w:t>
            </w:r>
          </w:p>
          <w:p w14:paraId="113291EC" w14:textId="77777777" w:rsidR="009C57C9" w:rsidRPr="003D78AF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A9436AC" w14:textId="5C14D06B" w:rsidR="009C57C9" w:rsidRPr="00BE1B90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  <w:u w:val="single"/>
              </w:rPr>
            </w:pPr>
            <w:r w:rsidRPr="00BE1B90">
              <w:rPr>
                <w:rFonts w:ascii="Arial" w:hAnsi="Arial" w:cs="Arial"/>
                <w:noProof/>
                <w:sz w:val="16"/>
                <w:szCs w:val="16"/>
                <w:u w:val="single"/>
              </w:rPr>
              <w:t xml:space="preserve">Elementy siedziska i oparcia wykonane z tworzywa sztucznego w kolorze RAL 9003. </w:t>
            </w:r>
          </w:p>
          <w:p w14:paraId="258C6FDD" w14:textId="77777777" w:rsidR="009C57C9" w:rsidRPr="003D78AF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3026224" w14:textId="77777777" w:rsidR="009C57C9" w:rsidRPr="003D78AF" w:rsidRDefault="009C57C9" w:rsidP="003D78A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3D78AF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Mechanizm składania</w:t>
            </w:r>
          </w:p>
          <w:p w14:paraId="4E2843D3" w14:textId="77777777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3D78AF">
              <w:rPr>
                <w:rFonts w:ascii="Arial" w:hAnsi="Arial" w:cs="Arial"/>
                <w:noProof/>
                <w:sz w:val="16"/>
                <w:szCs w:val="16"/>
              </w:rPr>
              <w:t xml:space="preserve">Grawitacyjny system składania fotela zapewnia powrót siedziska do pozycji zamkniętej. System ten składa się z osi składania (pręt stalowy Ø10mm), prowadnic i przeciwwagi (pręt stalowy Ø40mm). Zarówno oś składania jak i przeciwwaga są integralną częścią konstrukcyjną krzesła, skręconą śrubami M6x16 z klejem w celu zapewnienia wysokiej trwałości krzesła (połączenie gwintowe klejone trwałe zapewnia brak możliwości poluzowania którychkolwiek z elementów siedziska i znacząco poprawia jego odporność na akty wandalizmu i poprawia jego żywotność). Krzesło od podstaw było projektowane przy założeniu uzyskania jak najlepszego designu połączonego z bezawaryjnością. Specjalnie zaprojektowany kształt krzesła i linia podziału siedzisko / oparcie  zapewnia doskonałą odporność mechaniczną krzesła, potwierdzoną na licznych testach wandalizmu. Automatyczny powrót siedziska zapewnia grawitacyjny system składania przy współpracy ze specjalnie zaprojektowanymi prowadnicami, wysoko ograniczającymi  możliwość ingerencji osób trzecich. </w:t>
            </w:r>
          </w:p>
          <w:p w14:paraId="2B35E366" w14:textId="77777777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2D7BCA15" w14:textId="5393B4AA" w:rsidR="009C57C9" w:rsidRPr="00BE1B90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  <w:u w:val="single"/>
              </w:rPr>
            </w:pPr>
            <w:r w:rsidRPr="00BE1B90">
              <w:rPr>
                <w:rFonts w:ascii="Arial" w:hAnsi="Arial" w:cs="Arial"/>
                <w:noProof/>
                <w:sz w:val="16"/>
                <w:szCs w:val="16"/>
                <w:u w:val="single"/>
              </w:rPr>
              <w:t>Widoczne elementy metalowe</w:t>
            </w:r>
            <w:r>
              <w:rPr>
                <w:rFonts w:ascii="Arial" w:hAnsi="Arial" w:cs="Arial"/>
                <w:noProof/>
                <w:sz w:val="16"/>
                <w:szCs w:val="16"/>
                <w:u w:val="single"/>
              </w:rPr>
              <w:t xml:space="preserve"> (w tym kotwiące)</w:t>
            </w:r>
            <w:r w:rsidRPr="00BE1B90">
              <w:rPr>
                <w:rFonts w:ascii="Arial" w:hAnsi="Arial" w:cs="Arial"/>
                <w:noProof/>
                <w:sz w:val="16"/>
                <w:szCs w:val="16"/>
                <w:u w:val="single"/>
              </w:rPr>
              <w:t xml:space="preserve"> wykończone w kolorze RAL 9003. Wszystkie elementy metalowe narażone na korozję wykończone w technologii zapewniającej odporność na warunki korozyjności C4 zgodnie z normą ISO 12944-2.</w:t>
            </w:r>
          </w:p>
          <w:p w14:paraId="33A77FE2" w14:textId="77777777" w:rsidR="009C57C9" w:rsidRPr="003D78AF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1045AA7" w14:textId="77777777" w:rsidR="009C57C9" w:rsidRPr="00BE1B90" w:rsidRDefault="009C57C9" w:rsidP="003D78A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E1B90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Konstrukcja wsporcza</w:t>
            </w:r>
          </w:p>
          <w:p w14:paraId="1F167609" w14:textId="3BE1CD74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3D78AF">
              <w:rPr>
                <w:rFonts w:ascii="Arial" w:hAnsi="Arial" w:cs="Arial"/>
                <w:noProof/>
                <w:sz w:val="16"/>
                <w:szCs w:val="16"/>
              </w:rPr>
              <w:t xml:space="preserve">Do spawanej konstrukcji wsporczej mocowane jest siedzisko wraz z osią składania i przeciwwagą oraz oparcie. Śruby M5x25 te łączą konstrukcję wsporczą z gwintem metrycznym stalowym zakotwiczonym w oparciu plastikowym. Konstrukcja wsporcza wykonana jest z elementów ciętych laserowo, giętych i spawanych. Mocowany do czoła stopnia (lub na stopień) przy użyciu dwóch lub trzech kotew dobieranych do </w:t>
            </w:r>
            <w:r w:rsidRPr="003D78AF">
              <w:rPr>
                <w:rFonts w:ascii="Arial" w:hAnsi="Arial" w:cs="Arial"/>
                <w:noProof/>
                <w:sz w:val="16"/>
                <w:szCs w:val="16"/>
              </w:rPr>
              <w:lastRenderedPageBreak/>
              <w:t xml:space="preserve">podłoża. Kotwy montażowe i śruby wykończone w technologii zapewniającej odporność na warunki korozyjności C4 zgodnie z normą ISO 12944-2. </w:t>
            </w:r>
          </w:p>
          <w:p w14:paraId="6093B880" w14:textId="77777777" w:rsidR="009C57C9" w:rsidRPr="003D78AF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BBB080B" w14:textId="1E19ECC8" w:rsidR="009C57C9" w:rsidRPr="00BE1B90" w:rsidRDefault="009C57C9" w:rsidP="003D78A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E1B90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Numeracja miejsc i rzędów</w:t>
            </w:r>
          </w:p>
          <w:p w14:paraId="639D65CF" w14:textId="77777777" w:rsidR="009C57C9" w:rsidRPr="003D78AF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11306BFF" w14:textId="28579609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3D78AF">
              <w:rPr>
                <w:rFonts w:ascii="Arial" w:hAnsi="Arial" w:cs="Arial"/>
                <w:noProof/>
                <w:sz w:val="16"/>
                <w:szCs w:val="16"/>
              </w:rPr>
              <w:t>Aluminiowa numeracja siedziska umiejscowiona w zagłębieniu przedniej krawędzi siedziska fotela. Numeracja rzędu znajduje się w polipropylenowej zaślepce rzędu umiejscowionej na końcu belki nośnej.</w:t>
            </w:r>
          </w:p>
          <w:p w14:paraId="432396F5" w14:textId="77777777" w:rsidR="009C57C9" w:rsidRPr="003D78AF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9ABD747" w14:textId="77777777" w:rsidR="009C57C9" w:rsidRPr="00BE1B90" w:rsidRDefault="009C57C9" w:rsidP="003D78A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BE1B90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Atesty i certyfikaty</w:t>
            </w:r>
          </w:p>
          <w:p w14:paraId="206E76C4" w14:textId="77777777" w:rsidR="009C57C9" w:rsidRPr="003D78AF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3D78AF">
              <w:rPr>
                <w:rFonts w:ascii="Arial" w:hAnsi="Arial" w:cs="Arial"/>
                <w:noProof/>
                <w:sz w:val="16"/>
                <w:szCs w:val="16"/>
              </w:rPr>
              <w:t>Krzesła spełniają normy określone prawem, jak również zwyczajowo przyjęte. Krzesła posiadają następujące atesty/certyfikaty:</w:t>
            </w:r>
          </w:p>
          <w:p w14:paraId="48CF0AFA" w14:textId="47631DFA" w:rsidR="009C57C9" w:rsidRPr="003D78AF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3D78AF">
              <w:rPr>
                <w:rFonts w:ascii="Arial" w:hAnsi="Arial" w:cs="Arial"/>
                <w:noProof/>
                <w:sz w:val="16"/>
                <w:szCs w:val="16"/>
              </w:rPr>
              <w:t>1.Atest Higieniczny wydany przez Narodowy Instytut Zdrowia Publicznego – Państwowy Zakład Higieny</w:t>
            </w:r>
          </w:p>
          <w:p w14:paraId="49E5077D" w14:textId="14F48EC8" w:rsidR="009C57C9" w:rsidRPr="003D78AF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3D78AF">
              <w:rPr>
                <w:rFonts w:ascii="Arial" w:hAnsi="Arial" w:cs="Arial"/>
                <w:noProof/>
                <w:sz w:val="16"/>
                <w:szCs w:val="16"/>
              </w:rPr>
              <w:t>2.Atest wytrzymałościowy w zakresie bezpieczeństwa użytkowania, Badania wg. PN-EN 12727:2004</w:t>
            </w:r>
            <w:r w:rsidRPr="003D78AF">
              <w:rPr>
                <w:rFonts w:ascii="Arial" w:hAnsi="Arial" w:cs="Arial"/>
                <w:noProof/>
                <w:sz w:val="16"/>
                <w:szCs w:val="16"/>
              </w:rPr>
              <w:tab/>
            </w:r>
          </w:p>
          <w:p w14:paraId="725D2B1C" w14:textId="53483A61" w:rsidR="009C57C9" w:rsidRPr="003D78AF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3D78AF">
              <w:rPr>
                <w:rFonts w:ascii="Arial" w:hAnsi="Arial" w:cs="Arial"/>
                <w:noProof/>
                <w:sz w:val="16"/>
                <w:szCs w:val="16"/>
              </w:rPr>
              <w:t>3.Zapalność materiałów poddawanych bezpośredniemu działaniu płomienia wg. PN-EN ISO 11925-2:2010, PN-EN ISO 11925-2:2010/AC:2011. Oraz badania na ogień wyrobów budowlanych – sezonowanie próbek i ogólne zasady wyboru podkładów pod próbki wg. PN-EN 1328:2011</w:t>
            </w:r>
          </w:p>
          <w:p w14:paraId="7B4BD62B" w14:textId="655A6D82" w:rsidR="009C57C9" w:rsidRPr="003D78AF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3D78AF">
              <w:rPr>
                <w:rFonts w:ascii="Arial" w:hAnsi="Arial" w:cs="Arial"/>
                <w:noProof/>
                <w:sz w:val="16"/>
                <w:szCs w:val="16"/>
              </w:rPr>
              <w:t>4.Badanie zapalności mebli tapicerowanych wg. PN-EN 1021-1:2007 i PN-EN1021-2:2007 i procedury badawczej PB/ZTO/6; edycja 8; 20-04-2011 r.</w:t>
            </w:r>
          </w:p>
          <w:p w14:paraId="2A71131C" w14:textId="6F48CB64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3D78AF">
              <w:rPr>
                <w:rFonts w:ascii="Arial" w:hAnsi="Arial" w:cs="Arial"/>
                <w:noProof/>
                <w:sz w:val="16"/>
                <w:szCs w:val="16"/>
              </w:rPr>
              <w:t>5.Polska norma PN-B-02855:1988, Ochrona przeciwpożarowa w budownictwie. Metoda badania wydzielania toksycznych produktów rozkładu i spalania materiałów.</w:t>
            </w:r>
          </w:p>
          <w:p w14:paraId="56AFBD71" w14:textId="2F036EE5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D380CF0" w14:textId="09804BB4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UWAGA:</w:t>
            </w:r>
          </w:p>
          <w:p w14:paraId="19E4EC78" w14:textId="75390414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t>Sposób montażu i rozkładu siedzisk zgodnie z rys. 1011 i detalami 1651 i 1652</w:t>
            </w:r>
          </w:p>
          <w:p w14:paraId="29D0B1F1" w14:textId="77777777" w:rsidR="009C57C9" w:rsidRDefault="009C57C9" w:rsidP="003D78A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3C5D47E" w14:textId="3B277A5C" w:rsidR="009C57C9" w:rsidRDefault="009C57C9" w:rsidP="00294D23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Produkt stanowiący punkt odniesienia:</w:t>
            </w:r>
          </w:p>
          <w:p w14:paraId="356B3545" w14:textId="275E71F9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  <w:r w:rsidRPr="00294D23">
              <w:rPr>
                <w:rFonts w:ascii="Arial" w:hAnsi="Arial" w:cs="Arial"/>
                <w:noProof/>
                <w:sz w:val="16"/>
                <w:szCs w:val="16"/>
              </w:rPr>
              <w:t>EHEIM FCB-M</w:t>
            </w:r>
          </w:p>
          <w:p w14:paraId="6D4716ED" w14:textId="5B476826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5D7362ED" w14:textId="2EA7183B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054E62DF" w14:textId="2B33C142" w:rsidR="009C57C9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7B89CCF1" w14:textId="77777777" w:rsidR="009C57C9" w:rsidRPr="00294D23" w:rsidRDefault="009C57C9" w:rsidP="003D78AF">
            <w:pPr>
              <w:ind w:right="-142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62EF10BA" w14:textId="73808909" w:rsidR="009C57C9" w:rsidRDefault="009C57C9" w:rsidP="003D78AF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  <w:tc>
          <w:tcPr>
            <w:tcW w:w="5387" w:type="dxa"/>
          </w:tcPr>
          <w:p w14:paraId="31652E4E" w14:textId="77777777" w:rsidR="00AE6495" w:rsidRDefault="00AE6495" w:rsidP="00075565">
            <w:pPr>
              <w:ind w:right="-142"/>
              <w:rPr>
                <w:noProof/>
              </w:rPr>
            </w:pPr>
          </w:p>
          <w:p w14:paraId="640C1996" w14:textId="77777777" w:rsidR="00AE6495" w:rsidRDefault="00AE6495" w:rsidP="00075565">
            <w:pPr>
              <w:ind w:right="-142"/>
              <w:rPr>
                <w:noProof/>
              </w:rPr>
            </w:pPr>
          </w:p>
          <w:p w14:paraId="5DBF7579" w14:textId="77777777" w:rsidR="009C57C9" w:rsidRDefault="00AE6495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1C255D96" wp14:editId="60840FC4">
                  <wp:extent cx="3283585" cy="1945640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3585" cy="194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FFF04A" w14:textId="6017F234" w:rsidR="00C1329A" w:rsidRPr="00C1329A" w:rsidRDefault="00C1329A" w:rsidP="00C1329A">
            <w:pPr>
              <w:ind w:right="-142"/>
              <w:rPr>
                <w:rFonts w:ascii="Arial" w:hAnsi="Arial" w:cs="Arial"/>
                <w:noProof/>
                <w:sz w:val="12"/>
                <w:szCs w:val="12"/>
              </w:rPr>
            </w:pPr>
            <w:r w:rsidRPr="00C1329A">
              <w:rPr>
                <w:rFonts w:ascii="Arial" w:hAnsi="Arial" w:cs="Arial"/>
                <w:noProof/>
                <w:sz w:val="12"/>
                <w:szCs w:val="12"/>
              </w:rPr>
              <w:t xml:space="preserve">TYP 1 – </w:t>
            </w:r>
            <w:r>
              <w:rPr>
                <w:rFonts w:ascii="Arial" w:hAnsi="Arial" w:cs="Arial"/>
                <w:noProof/>
                <w:sz w:val="12"/>
                <w:szCs w:val="12"/>
              </w:rPr>
              <w:t>rysunek</w:t>
            </w:r>
          </w:p>
          <w:p w14:paraId="2C0157CA" w14:textId="77777777" w:rsidR="00AE6495" w:rsidRDefault="00AE6495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1744778" w14:textId="4AE1F8B4" w:rsidR="00AE6495" w:rsidRDefault="00C1329A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object w:dxaOrig="17555" w:dyaOrig="11449" w14:anchorId="4D016DE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59" type="#_x0000_t75" style="width:258pt;height:168pt" o:ole="">
                  <v:imagedata r:id="rId10" o:title=""/>
                </v:shape>
                <o:OLEObject Type="Embed" ProgID="Unknown" ShapeID="_x0000_i1059" DrawAspect="Content" ObjectID="_1702970480" r:id="rId11"/>
              </w:object>
            </w:r>
          </w:p>
          <w:p w14:paraId="246A548D" w14:textId="28329D40" w:rsidR="00AE6495" w:rsidRDefault="00AE6495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42985FF" w14:textId="39FEB47B" w:rsidR="002665A5" w:rsidRPr="00C1329A" w:rsidRDefault="00C1329A" w:rsidP="00075565">
            <w:pPr>
              <w:ind w:right="-142"/>
              <w:rPr>
                <w:rFonts w:ascii="Arial" w:hAnsi="Arial" w:cs="Arial"/>
                <w:noProof/>
                <w:sz w:val="12"/>
                <w:szCs w:val="12"/>
              </w:rPr>
            </w:pPr>
            <w:r w:rsidRPr="00C1329A">
              <w:rPr>
                <w:rFonts w:ascii="Arial" w:hAnsi="Arial" w:cs="Arial"/>
                <w:noProof/>
                <w:sz w:val="12"/>
                <w:szCs w:val="12"/>
              </w:rPr>
              <w:t>TYP 1 – widok poglądowy</w:t>
            </w:r>
          </w:p>
          <w:p w14:paraId="753E54DD" w14:textId="1F264FAE" w:rsidR="002665A5" w:rsidRDefault="002665A5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BCB7FE9" w14:textId="68F6BBE0" w:rsidR="009839A1" w:rsidRDefault="009839A1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C925CFC" w14:textId="77777777" w:rsidR="009839A1" w:rsidRDefault="009839A1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026144C" w14:textId="77777777" w:rsidR="002665A5" w:rsidRDefault="002665A5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F654E7A" w14:textId="77777777" w:rsidR="002665A5" w:rsidRDefault="00C1329A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609DC8D5" wp14:editId="202E78D6">
                  <wp:extent cx="3283585" cy="2111375"/>
                  <wp:effectExtent l="0" t="0" r="0" b="3175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3585" cy="2111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8088F1" w14:textId="572F4857" w:rsidR="007612EB" w:rsidRPr="00C1329A" w:rsidRDefault="007612EB" w:rsidP="007612EB">
            <w:pPr>
              <w:ind w:right="-142"/>
              <w:rPr>
                <w:rFonts w:ascii="Arial" w:hAnsi="Arial" w:cs="Arial"/>
                <w:noProof/>
                <w:sz w:val="12"/>
                <w:szCs w:val="12"/>
              </w:rPr>
            </w:pPr>
            <w:r w:rsidRPr="00C1329A">
              <w:rPr>
                <w:rFonts w:ascii="Arial" w:hAnsi="Arial" w:cs="Arial"/>
                <w:noProof/>
                <w:sz w:val="12"/>
                <w:szCs w:val="12"/>
              </w:rPr>
              <w:t xml:space="preserve">TYP </w:t>
            </w:r>
            <w:r>
              <w:rPr>
                <w:rFonts w:ascii="Arial" w:hAnsi="Arial" w:cs="Arial"/>
                <w:noProof/>
                <w:sz w:val="12"/>
                <w:szCs w:val="12"/>
              </w:rPr>
              <w:t>2</w:t>
            </w:r>
            <w:r w:rsidRPr="00C1329A">
              <w:rPr>
                <w:rFonts w:ascii="Arial" w:hAnsi="Arial" w:cs="Arial"/>
                <w:noProof/>
                <w:sz w:val="12"/>
                <w:szCs w:val="12"/>
              </w:rPr>
              <w:t xml:space="preserve"> – </w:t>
            </w:r>
            <w:r>
              <w:rPr>
                <w:rFonts w:ascii="Arial" w:hAnsi="Arial" w:cs="Arial"/>
                <w:noProof/>
                <w:sz w:val="12"/>
                <w:szCs w:val="12"/>
              </w:rPr>
              <w:t>rysunek</w:t>
            </w:r>
          </w:p>
          <w:p w14:paraId="3A1AB08F" w14:textId="77777777" w:rsidR="007612EB" w:rsidRDefault="008D2D75" w:rsidP="00075565">
            <w:pPr>
              <w:ind w:right="-142"/>
            </w:pPr>
            <w:r>
              <w:object w:dxaOrig="17555" w:dyaOrig="11449" w14:anchorId="50FBADF7">
                <v:shape id="_x0000_i1060" type="#_x0000_t75" style="width:258pt;height:168pt" o:ole="">
                  <v:imagedata r:id="rId13" o:title=""/>
                </v:shape>
                <o:OLEObject Type="Embed" ProgID="Unknown" ShapeID="_x0000_i1060" DrawAspect="Content" ObjectID="_1702970481" r:id="rId14"/>
              </w:object>
            </w:r>
          </w:p>
          <w:p w14:paraId="2FF05359" w14:textId="77777777" w:rsidR="008D2D75" w:rsidRDefault="008D2D75" w:rsidP="00075565">
            <w:pPr>
              <w:ind w:right="-142"/>
            </w:pPr>
          </w:p>
          <w:p w14:paraId="31BA5992" w14:textId="221FB6ED" w:rsidR="008D2D75" w:rsidRPr="00C1329A" w:rsidRDefault="008D2D75" w:rsidP="008D2D75">
            <w:pPr>
              <w:ind w:right="-142"/>
              <w:rPr>
                <w:rFonts w:ascii="Arial" w:hAnsi="Arial" w:cs="Arial"/>
                <w:noProof/>
                <w:sz w:val="12"/>
                <w:szCs w:val="12"/>
              </w:rPr>
            </w:pPr>
            <w:r w:rsidRPr="00C1329A">
              <w:rPr>
                <w:rFonts w:ascii="Arial" w:hAnsi="Arial" w:cs="Arial"/>
                <w:noProof/>
                <w:sz w:val="12"/>
                <w:szCs w:val="12"/>
              </w:rPr>
              <w:t xml:space="preserve">TYP </w:t>
            </w:r>
            <w:r>
              <w:rPr>
                <w:rFonts w:ascii="Arial" w:hAnsi="Arial" w:cs="Arial"/>
                <w:noProof/>
                <w:sz w:val="12"/>
                <w:szCs w:val="12"/>
              </w:rPr>
              <w:t>2</w:t>
            </w:r>
            <w:r w:rsidRPr="00C1329A">
              <w:rPr>
                <w:rFonts w:ascii="Arial" w:hAnsi="Arial" w:cs="Arial"/>
                <w:noProof/>
                <w:sz w:val="12"/>
                <w:szCs w:val="12"/>
              </w:rPr>
              <w:t xml:space="preserve"> – widok poglądowy</w:t>
            </w:r>
          </w:p>
          <w:p w14:paraId="19C4458D" w14:textId="2CF4370A" w:rsidR="008D2D75" w:rsidRDefault="008D2D75" w:rsidP="00075565">
            <w:pPr>
              <w:ind w:right="-142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</w:tc>
      </w:tr>
    </w:tbl>
    <w:p w14:paraId="595EB470" w14:textId="77777777" w:rsidR="00B8341F" w:rsidRDefault="00B8341F" w:rsidP="00146F1B">
      <w:pPr>
        <w:jc w:val="both"/>
        <w:rPr>
          <w:rFonts w:ascii="Arial" w:hAnsi="Arial" w:cs="Arial"/>
          <w:noProof/>
          <w:sz w:val="20"/>
          <w:szCs w:val="20"/>
        </w:rPr>
      </w:pPr>
    </w:p>
    <w:sectPr w:rsidR="00B8341F">
      <w:head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03DF91" w14:textId="77777777" w:rsidR="00146F1B" w:rsidRDefault="00146F1B" w:rsidP="00146F1B">
      <w:pPr>
        <w:spacing w:after="0" w:line="240" w:lineRule="auto"/>
      </w:pPr>
      <w:r>
        <w:separator/>
      </w:r>
    </w:p>
  </w:endnote>
  <w:endnote w:type="continuationSeparator" w:id="0">
    <w:p w14:paraId="56D3DECD" w14:textId="77777777" w:rsidR="00146F1B" w:rsidRDefault="00146F1B" w:rsidP="00146F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652F1E" w14:textId="77777777" w:rsidR="00146F1B" w:rsidRDefault="00146F1B" w:rsidP="00146F1B">
      <w:pPr>
        <w:spacing w:after="0" w:line="240" w:lineRule="auto"/>
      </w:pPr>
      <w:r>
        <w:separator/>
      </w:r>
    </w:p>
  </w:footnote>
  <w:footnote w:type="continuationSeparator" w:id="0">
    <w:p w14:paraId="72A791B8" w14:textId="77777777" w:rsidR="00146F1B" w:rsidRDefault="00146F1B" w:rsidP="00146F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-Siatka"/>
      <w:tblW w:w="9924" w:type="dxa"/>
      <w:tblInd w:w="-43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93"/>
      <w:gridCol w:w="3119"/>
      <w:gridCol w:w="1848"/>
      <w:gridCol w:w="2121"/>
      <w:gridCol w:w="1559"/>
      <w:gridCol w:w="284"/>
    </w:tblGrid>
    <w:tr w:rsidR="00146F1B" w:rsidRPr="006B1C1B" w14:paraId="0D6D3F5D" w14:textId="77777777" w:rsidTr="004B6D6A">
      <w:tc>
        <w:tcPr>
          <w:tcW w:w="993" w:type="dxa"/>
        </w:tcPr>
        <w:p w14:paraId="18D5C19B" w14:textId="77777777" w:rsidR="00146F1B" w:rsidRPr="006B1C1B" w:rsidRDefault="00146F1B" w:rsidP="00146F1B">
          <w:pPr>
            <w:pStyle w:val="Nagwek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 w:rsidRPr="006B1C1B">
            <w:rPr>
              <w:rFonts w:ascii="Arial" w:hAnsi="Arial" w:cs="Arial"/>
              <w:noProof/>
              <w:color w:val="808080" w:themeColor="background1" w:themeShade="80"/>
              <w:sz w:val="16"/>
              <w:szCs w:val="16"/>
              <w:lang w:eastAsia="pl-PL"/>
            </w:rPr>
            <w:drawing>
              <wp:inline distT="0" distB="0" distL="0" distR="0" wp14:anchorId="1BFD417B" wp14:editId="5DC5BB43">
                <wp:extent cx="498763" cy="133799"/>
                <wp:effectExtent l="0" t="0" r="0" b="0"/>
                <wp:docPr id="3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27383" cy="141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19" w:type="dxa"/>
        </w:tcPr>
        <w:p w14:paraId="5B711725" w14:textId="77777777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 w:rsidRPr="006B1C1B">
            <w:rPr>
              <w:rFonts w:ascii="Arial" w:hAnsi="Arial" w:cs="Arial"/>
              <w:b/>
              <w:bCs/>
              <w:sz w:val="16"/>
              <w:szCs w:val="16"/>
            </w:rPr>
            <w:t>Centrum Sportu – basen w Piasecznie</w:t>
          </w:r>
        </w:p>
      </w:tc>
      <w:tc>
        <w:tcPr>
          <w:tcW w:w="1848" w:type="dxa"/>
        </w:tcPr>
        <w:p w14:paraId="1C91DD5B" w14:textId="7165610A" w:rsidR="00146F1B" w:rsidRPr="006B1C1B" w:rsidRDefault="004B6D6A" w:rsidP="00146F1B">
          <w:pPr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>
            <w:rPr>
              <w:rFonts w:ascii="Arial" w:hAnsi="Arial" w:cs="Arial"/>
              <w:b/>
              <w:bCs/>
              <w:sz w:val="16"/>
              <w:szCs w:val="16"/>
            </w:rPr>
            <w:t>Projekt Wykonawczy</w:t>
          </w:r>
        </w:p>
        <w:p w14:paraId="22E5A9A7" w14:textId="77777777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</w:p>
      </w:tc>
      <w:tc>
        <w:tcPr>
          <w:tcW w:w="2121" w:type="dxa"/>
        </w:tcPr>
        <w:p w14:paraId="5FAA2AFB" w14:textId="77777777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  <w:t>branża</w:t>
          </w:r>
          <w:r w:rsidRPr="006B1C1B"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  <w:t xml:space="preserve"> : </w:t>
          </w:r>
          <w:r>
            <w:rPr>
              <w:rFonts w:ascii="Arial" w:hAnsi="Arial" w:cs="Arial"/>
              <w:b/>
              <w:bCs/>
              <w:sz w:val="16"/>
              <w:szCs w:val="16"/>
            </w:rPr>
            <w:t>Architektura</w:t>
          </w:r>
        </w:p>
      </w:tc>
      <w:tc>
        <w:tcPr>
          <w:tcW w:w="1559" w:type="dxa"/>
        </w:tcPr>
        <w:p w14:paraId="1E3FCBAF" w14:textId="628EBD76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  <w:r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  <w:t xml:space="preserve">Data: </w:t>
          </w:r>
          <w:r w:rsidR="004B6D6A" w:rsidRPr="00F12AE4">
            <w:rPr>
              <w:rFonts w:ascii="Arial" w:hAnsi="Arial" w:cs="Arial"/>
              <w:b/>
              <w:bCs/>
              <w:sz w:val="16"/>
              <w:szCs w:val="16"/>
            </w:rPr>
            <w:t>Styczeń</w:t>
          </w:r>
          <w:r w:rsidRPr="006B1C1B">
            <w:rPr>
              <w:rFonts w:ascii="Arial" w:hAnsi="Arial" w:cs="Arial"/>
              <w:b/>
              <w:bCs/>
              <w:sz w:val="16"/>
              <w:szCs w:val="16"/>
            </w:rPr>
            <w:t xml:space="preserve"> 202</w:t>
          </w:r>
          <w:r w:rsidR="004B6D6A">
            <w:rPr>
              <w:rFonts w:ascii="Arial" w:hAnsi="Arial" w:cs="Arial"/>
              <w:b/>
              <w:bCs/>
              <w:sz w:val="16"/>
              <w:szCs w:val="16"/>
            </w:rPr>
            <w:t>2</w:t>
          </w:r>
        </w:p>
      </w:tc>
      <w:tc>
        <w:tcPr>
          <w:tcW w:w="284" w:type="dxa"/>
        </w:tcPr>
        <w:p w14:paraId="1075ACA7" w14:textId="77777777" w:rsidR="00146F1B" w:rsidRPr="006B1C1B" w:rsidRDefault="00146F1B" w:rsidP="00146F1B">
          <w:pPr>
            <w:pStyle w:val="Nagwek"/>
            <w:jc w:val="center"/>
            <w:rPr>
              <w:rFonts w:ascii="Arial" w:hAnsi="Arial" w:cs="Arial"/>
              <w:b/>
              <w:bCs/>
              <w:color w:val="808080" w:themeColor="background1" w:themeShade="80"/>
              <w:sz w:val="16"/>
              <w:szCs w:val="16"/>
            </w:rPr>
          </w:pPr>
        </w:p>
      </w:tc>
    </w:tr>
  </w:tbl>
  <w:p w14:paraId="366EED88" w14:textId="77ACB4DB" w:rsidR="00146F1B" w:rsidRPr="00146F1B" w:rsidRDefault="00146F1B" w:rsidP="00146F1B">
    <w:pPr>
      <w:pStyle w:val="Nagwek"/>
      <w:rPr>
        <w:rFonts w:ascii="Arial" w:hAnsi="Arial" w:cs="Arial"/>
        <w:b/>
        <w:bCs/>
        <w:color w:val="808080" w:themeColor="background1" w:themeShade="80"/>
        <w:sz w:val="16"/>
        <w:szCs w:val="16"/>
      </w:rPr>
    </w:pPr>
    <w:r>
      <w:rPr>
        <w:rFonts w:ascii="Arial" w:hAnsi="Arial" w:cs="Arial"/>
        <w:b/>
        <w:bCs/>
        <w:noProof/>
        <w:color w:val="FFFFFF" w:themeColor="background1"/>
        <w:sz w:val="16"/>
        <w:szCs w:val="16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5ADE04C" wp14:editId="7A8266BF">
              <wp:simplePos x="0" y="0"/>
              <wp:positionH relativeFrom="column">
                <wp:posOffset>-285318</wp:posOffset>
              </wp:positionH>
              <wp:positionV relativeFrom="paragraph">
                <wp:posOffset>20930</wp:posOffset>
              </wp:positionV>
              <wp:extent cx="6305702" cy="0"/>
              <wp:effectExtent l="0" t="0" r="0" b="0"/>
              <wp:wrapNone/>
              <wp:docPr id="4" name="Łącznik prosty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305702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31B8187" id="Łącznik prosty 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2.45pt,1.65pt" to="474.05pt,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" strokecolor="black [3200]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C740C1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20B73869"/>
    <w:multiLevelType w:val="hybridMultilevel"/>
    <w:tmpl w:val="88802D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44519A6"/>
    <w:multiLevelType w:val="hybridMultilevel"/>
    <w:tmpl w:val="461E526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047014"/>
    <w:multiLevelType w:val="hybridMultilevel"/>
    <w:tmpl w:val="A69A0A50"/>
    <w:lvl w:ilvl="0" w:tplc="C6E85566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796" w:hanging="360"/>
      </w:pPr>
    </w:lvl>
    <w:lvl w:ilvl="2" w:tplc="0415001B" w:tentative="1">
      <w:start w:val="1"/>
      <w:numFmt w:val="lowerRoman"/>
      <w:lvlText w:val="%3."/>
      <w:lvlJc w:val="right"/>
      <w:pPr>
        <w:ind w:left="1516" w:hanging="180"/>
      </w:pPr>
    </w:lvl>
    <w:lvl w:ilvl="3" w:tplc="0415000F" w:tentative="1">
      <w:start w:val="1"/>
      <w:numFmt w:val="decimal"/>
      <w:lvlText w:val="%4."/>
      <w:lvlJc w:val="left"/>
      <w:pPr>
        <w:ind w:left="2236" w:hanging="360"/>
      </w:pPr>
    </w:lvl>
    <w:lvl w:ilvl="4" w:tplc="04150019" w:tentative="1">
      <w:start w:val="1"/>
      <w:numFmt w:val="lowerLetter"/>
      <w:lvlText w:val="%5."/>
      <w:lvlJc w:val="left"/>
      <w:pPr>
        <w:ind w:left="2956" w:hanging="360"/>
      </w:pPr>
    </w:lvl>
    <w:lvl w:ilvl="5" w:tplc="0415001B" w:tentative="1">
      <w:start w:val="1"/>
      <w:numFmt w:val="lowerRoman"/>
      <w:lvlText w:val="%6."/>
      <w:lvlJc w:val="right"/>
      <w:pPr>
        <w:ind w:left="3676" w:hanging="180"/>
      </w:pPr>
    </w:lvl>
    <w:lvl w:ilvl="6" w:tplc="0415000F" w:tentative="1">
      <w:start w:val="1"/>
      <w:numFmt w:val="decimal"/>
      <w:lvlText w:val="%7."/>
      <w:lvlJc w:val="left"/>
      <w:pPr>
        <w:ind w:left="4396" w:hanging="360"/>
      </w:pPr>
    </w:lvl>
    <w:lvl w:ilvl="7" w:tplc="04150019" w:tentative="1">
      <w:start w:val="1"/>
      <w:numFmt w:val="lowerLetter"/>
      <w:lvlText w:val="%8."/>
      <w:lvlJc w:val="left"/>
      <w:pPr>
        <w:ind w:left="5116" w:hanging="360"/>
      </w:pPr>
    </w:lvl>
    <w:lvl w:ilvl="8" w:tplc="0415001B" w:tentative="1">
      <w:start w:val="1"/>
      <w:numFmt w:val="lowerRoman"/>
      <w:lvlText w:val="%9."/>
      <w:lvlJc w:val="right"/>
      <w:pPr>
        <w:ind w:left="5836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6F1B"/>
    <w:rsid w:val="00006685"/>
    <w:rsid w:val="00015004"/>
    <w:rsid w:val="0002105A"/>
    <w:rsid w:val="00025353"/>
    <w:rsid w:val="00043100"/>
    <w:rsid w:val="00074E75"/>
    <w:rsid w:val="00075565"/>
    <w:rsid w:val="00087ADF"/>
    <w:rsid w:val="0009288F"/>
    <w:rsid w:val="000944D4"/>
    <w:rsid w:val="000B5ACF"/>
    <w:rsid w:val="000E0E6D"/>
    <w:rsid w:val="000E1540"/>
    <w:rsid w:val="000E3156"/>
    <w:rsid w:val="000F01DE"/>
    <w:rsid w:val="000F1D3B"/>
    <w:rsid w:val="000F4C8B"/>
    <w:rsid w:val="000F50FA"/>
    <w:rsid w:val="000F5951"/>
    <w:rsid w:val="000F7FDF"/>
    <w:rsid w:val="001400BF"/>
    <w:rsid w:val="00141BE6"/>
    <w:rsid w:val="00146F1B"/>
    <w:rsid w:val="00150649"/>
    <w:rsid w:val="00160640"/>
    <w:rsid w:val="0016323F"/>
    <w:rsid w:val="00171B75"/>
    <w:rsid w:val="00173A7E"/>
    <w:rsid w:val="001809BA"/>
    <w:rsid w:val="00181C84"/>
    <w:rsid w:val="00182A56"/>
    <w:rsid w:val="001877E5"/>
    <w:rsid w:val="001A3F5C"/>
    <w:rsid w:val="001B342C"/>
    <w:rsid w:val="001B360D"/>
    <w:rsid w:val="001C2E8C"/>
    <w:rsid w:val="001C5659"/>
    <w:rsid w:val="001C614A"/>
    <w:rsid w:val="001D0AA1"/>
    <w:rsid w:val="001D7DCF"/>
    <w:rsid w:val="001E7410"/>
    <w:rsid w:val="001F22FC"/>
    <w:rsid w:val="001F6917"/>
    <w:rsid w:val="00210ABA"/>
    <w:rsid w:val="0022255B"/>
    <w:rsid w:val="002238F7"/>
    <w:rsid w:val="00225B08"/>
    <w:rsid w:val="00235590"/>
    <w:rsid w:val="00240E47"/>
    <w:rsid w:val="002438AE"/>
    <w:rsid w:val="002568E0"/>
    <w:rsid w:val="002665A5"/>
    <w:rsid w:val="00270274"/>
    <w:rsid w:val="00280092"/>
    <w:rsid w:val="00280DE6"/>
    <w:rsid w:val="00280F64"/>
    <w:rsid w:val="002841ED"/>
    <w:rsid w:val="0028538A"/>
    <w:rsid w:val="00294D23"/>
    <w:rsid w:val="002953E6"/>
    <w:rsid w:val="002A1D18"/>
    <w:rsid w:val="002B0C47"/>
    <w:rsid w:val="002D50CF"/>
    <w:rsid w:val="002E1D21"/>
    <w:rsid w:val="002E58F7"/>
    <w:rsid w:val="002E6CCD"/>
    <w:rsid w:val="002F00EB"/>
    <w:rsid w:val="00303DD1"/>
    <w:rsid w:val="00310CEA"/>
    <w:rsid w:val="00312127"/>
    <w:rsid w:val="00313D00"/>
    <w:rsid w:val="00315939"/>
    <w:rsid w:val="003328E3"/>
    <w:rsid w:val="0033488D"/>
    <w:rsid w:val="00334FB2"/>
    <w:rsid w:val="00343A2A"/>
    <w:rsid w:val="00354FA2"/>
    <w:rsid w:val="00357022"/>
    <w:rsid w:val="0036327E"/>
    <w:rsid w:val="00363616"/>
    <w:rsid w:val="00370FD5"/>
    <w:rsid w:val="00377357"/>
    <w:rsid w:val="00380F37"/>
    <w:rsid w:val="00386566"/>
    <w:rsid w:val="00390BC0"/>
    <w:rsid w:val="0039338B"/>
    <w:rsid w:val="00396D0D"/>
    <w:rsid w:val="003A5753"/>
    <w:rsid w:val="003B1E7D"/>
    <w:rsid w:val="003B2DE1"/>
    <w:rsid w:val="003B4082"/>
    <w:rsid w:val="003C0051"/>
    <w:rsid w:val="003C6461"/>
    <w:rsid w:val="003C7867"/>
    <w:rsid w:val="003D23B5"/>
    <w:rsid w:val="003D78AF"/>
    <w:rsid w:val="003E1C4C"/>
    <w:rsid w:val="003E510A"/>
    <w:rsid w:val="003E5EC9"/>
    <w:rsid w:val="004056D3"/>
    <w:rsid w:val="0041184E"/>
    <w:rsid w:val="00421BB6"/>
    <w:rsid w:val="00431EA3"/>
    <w:rsid w:val="00433DA1"/>
    <w:rsid w:val="0043792D"/>
    <w:rsid w:val="00441153"/>
    <w:rsid w:val="00461A07"/>
    <w:rsid w:val="00463D8F"/>
    <w:rsid w:val="004640B6"/>
    <w:rsid w:val="00464BC2"/>
    <w:rsid w:val="004700B6"/>
    <w:rsid w:val="004755C2"/>
    <w:rsid w:val="00495A99"/>
    <w:rsid w:val="004A01FF"/>
    <w:rsid w:val="004A08D2"/>
    <w:rsid w:val="004A3287"/>
    <w:rsid w:val="004A7986"/>
    <w:rsid w:val="004B0C7A"/>
    <w:rsid w:val="004B529C"/>
    <w:rsid w:val="004B6D6A"/>
    <w:rsid w:val="004C32D7"/>
    <w:rsid w:val="004C49AB"/>
    <w:rsid w:val="004C5270"/>
    <w:rsid w:val="004C6078"/>
    <w:rsid w:val="004D618C"/>
    <w:rsid w:val="004E31EF"/>
    <w:rsid w:val="004E3FD8"/>
    <w:rsid w:val="0050730B"/>
    <w:rsid w:val="00512033"/>
    <w:rsid w:val="00512805"/>
    <w:rsid w:val="00514771"/>
    <w:rsid w:val="00524278"/>
    <w:rsid w:val="005263A3"/>
    <w:rsid w:val="005265CB"/>
    <w:rsid w:val="005446DC"/>
    <w:rsid w:val="005572EC"/>
    <w:rsid w:val="0056338F"/>
    <w:rsid w:val="00565CCD"/>
    <w:rsid w:val="0056767B"/>
    <w:rsid w:val="005711C2"/>
    <w:rsid w:val="00572CED"/>
    <w:rsid w:val="00576DE3"/>
    <w:rsid w:val="0058372A"/>
    <w:rsid w:val="0059581E"/>
    <w:rsid w:val="00597EAE"/>
    <w:rsid w:val="005B619B"/>
    <w:rsid w:val="005B6CE6"/>
    <w:rsid w:val="005B7A76"/>
    <w:rsid w:val="005E2401"/>
    <w:rsid w:val="005E4322"/>
    <w:rsid w:val="005F3322"/>
    <w:rsid w:val="005F52B6"/>
    <w:rsid w:val="00604E64"/>
    <w:rsid w:val="00621ADB"/>
    <w:rsid w:val="00637599"/>
    <w:rsid w:val="0064060B"/>
    <w:rsid w:val="006424ED"/>
    <w:rsid w:val="00642A55"/>
    <w:rsid w:val="006513E8"/>
    <w:rsid w:val="0066013E"/>
    <w:rsid w:val="00670093"/>
    <w:rsid w:val="0067358F"/>
    <w:rsid w:val="00675892"/>
    <w:rsid w:val="00682A96"/>
    <w:rsid w:val="00694F34"/>
    <w:rsid w:val="00695924"/>
    <w:rsid w:val="00696CF2"/>
    <w:rsid w:val="00696DC5"/>
    <w:rsid w:val="006B269D"/>
    <w:rsid w:val="006C5425"/>
    <w:rsid w:val="006D2082"/>
    <w:rsid w:val="006D459F"/>
    <w:rsid w:val="006E552D"/>
    <w:rsid w:val="006E59CF"/>
    <w:rsid w:val="00704F4A"/>
    <w:rsid w:val="007125B7"/>
    <w:rsid w:val="00713251"/>
    <w:rsid w:val="00713F3D"/>
    <w:rsid w:val="00725BC4"/>
    <w:rsid w:val="00731E98"/>
    <w:rsid w:val="007326C1"/>
    <w:rsid w:val="007362F8"/>
    <w:rsid w:val="00744DC9"/>
    <w:rsid w:val="00751D02"/>
    <w:rsid w:val="007612EB"/>
    <w:rsid w:val="0076663E"/>
    <w:rsid w:val="007803C9"/>
    <w:rsid w:val="0078329C"/>
    <w:rsid w:val="0078452E"/>
    <w:rsid w:val="00784FEA"/>
    <w:rsid w:val="007967C1"/>
    <w:rsid w:val="007A190D"/>
    <w:rsid w:val="007B0F4C"/>
    <w:rsid w:val="007B1124"/>
    <w:rsid w:val="007B5DAC"/>
    <w:rsid w:val="007C0701"/>
    <w:rsid w:val="007C4B12"/>
    <w:rsid w:val="007C54B5"/>
    <w:rsid w:val="007D18F6"/>
    <w:rsid w:val="007D39E5"/>
    <w:rsid w:val="007D6E3E"/>
    <w:rsid w:val="007E23D4"/>
    <w:rsid w:val="007E3BD8"/>
    <w:rsid w:val="007F022C"/>
    <w:rsid w:val="00801F08"/>
    <w:rsid w:val="00810488"/>
    <w:rsid w:val="008113A1"/>
    <w:rsid w:val="008274CC"/>
    <w:rsid w:val="00844F25"/>
    <w:rsid w:val="00860D19"/>
    <w:rsid w:val="00862DB0"/>
    <w:rsid w:val="00887C2E"/>
    <w:rsid w:val="008942AB"/>
    <w:rsid w:val="008B6123"/>
    <w:rsid w:val="008C357D"/>
    <w:rsid w:val="008C4884"/>
    <w:rsid w:val="008D2D75"/>
    <w:rsid w:val="008E4ABE"/>
    <w:rsid w:val="008E4BD7"/>
    <w:rsid w:val="008E6376"/>
    <w:rsid w:val="008F06ED"/>
    <w:rsid w:val="008F0C4F"/>
    <w:rsid w:val="0090266F"/>
    <w:rsid w:val="00906E09"/>
    <w:rsid w:val="009103D8"/>
    <w:rsid w:val="0092243E"/>
    <w:rsid w:val="00923AFC"/>
    <w:rsid w:val="009313CA"/>
    <w:rsid w:val="00931D78"/>
    <w:rsid w:val="00961896"/>
    <w:rsid w:val="00967751"/>
    <w:rsid w:val="009724B7"/>
    <w:rsid w:val="0097373D"/>
    <w:rsid w:val="00981A22"/>
    <w:rsid w:val="009839A1"/>
    <w:rsid w:val="00990E61"/>
    <w:rsid w:val="009A3452"/>
    <w:rsid w:val="009A34FB"/>
    <w:rsid w:val="009A5AB4"/>
    <w:rsid w:val="009C09F0"/>
    <w:rsid w:val="009C3A72"/>
    <w:rsid w:val="009C57C9"/>
    <w:rsid w:val="009C69FB"/>
    <w:rsid w:val="009D237A"/>
    <w:rsid w:val="009D635B"/>
    <w:rsid w:val="009E6456"/>
    <w:rsid w:val="009E6B6A"/>
    <w:rsid w:val="009F2537"/>
    <w:rsid w:val="009F2D83"/>
    <w:rsid w:val="009F3E52"/>
    <w:rsid w:val="009F5B94"/>
    <w:rsid w:val="00A01B1C"/>
    <w:rsid w:val="00A1627C"/>
    <w:rsid w:val="00A2180F"/>
    <w:rsid w:val="00A2637A"/>
    <w:rsid w:val="00A27929"/>
    <w:rsid w:val="00A27953"/>
    <w:rsid w:val="00A41412"/>
    <w:rsid w:val="00A43A46"/>
    <w:rsid w:val="00A46223"/>
    <w:rsid w:val="00A47E73"/>
    <w:rsid w:val="00A64161"/>
    <w:rsid w:val="00A7456F"/>
    <w:rsid w:val="00A8070E"/>
    <w:rsid w:val="00A8495F"/>
    <w:rsid w:val="00A96599"/>
    <w:rsid w:val="00A977F3"/>
    <w:rsid w:val="00AA059A"/>
    <w:rsid w:val="00AB2026"/>
    <w:rsid w:val="00AB4470"/>
    <w:rsid w:val="00AB69A0"/>
    <w:rsid w:val="00AB6ACF"/>
    <w:rsid w:val="00AC2FF5"/>
    <w:rsid w:val="00AD3F30"/>
    <w:rsid w:val="00AE1E7D"/>
    <w:rsid w:val="00AE231A"/>
    <w:rsid w:val="00AE6495"/>
    <w:rsid w:val="00AE6A48"/>
    <w:rsid w:val="00AF18E6"/>
    <w:rsid w:val="00B03E7A"/>
    <w:rsid w:val="00B30D77"/>
    <w:rsid w:val="00B339FD"/>
    <w:rsid w:val="00B37FD6"/>
    <w:rsid w:val="00B428CF"/>
    <w:rsid w:val="00B4322D"/>
    <w:rsid w:val="00B50EE3"/>
    <w:rsid w:val="00B65369"/>
    <w:rsid w:val="00B81851"/>
    <w:rsid w:val="00B8341F"/>
    <w:rsid w:val="00B92A9B"/>
    <w:rsid w:val="00B949CE"/>
    <w:rsid w:val="00BA5980"/>
    <w:rsid w:val="00BB2605"/>
    <w:rsid w:val="00BD06CA"/>
    <w:rsid w:val="00BD7592"/>
    <w:rsid w:val="00BE1B90"/>
    <w:rsid w:val="00BE220A"/>
    <w:rsid w:val="00BE26E5"/>
    <w:rsid w:val="00BE2B95"/>
    <w:rsid w:val="00BE6E1A"/>
    <w:rsid w:val="00BF1B8E"/>
    <w:rsid w:val="00BF2305"/>
    <w:rsid w:val="00C02AC2"/>
    <w:rsid w:val="00C033E8"/>
    <w:rsid w:val="00C04B54"/>
    <w:rsid w:val="00C065A8"/>
    <w:rsid w:val="00C1329A"/>
    <w:rsid w:val="00C168DF"/>
    <w:rsid w:val="00C25CF2"/>
    <w:rsid w:val="00C27783"/>
    <w:rsid w:val="00C32206"/>
    <w:rsid w:val="00C41F7F"/>
    <w:rsid w:val="00C621F2"/>
    <w:rsid w:val="00C70F5B"/>
    <w:rsid w:val="00C717C6"/>
    <w:rsid w:val="00C80C1C"/>
    <w:rsid w:val="00C87DEC"/>
    <w:rsid w:val="00C959F3"/>
    <w:rsid w:val="00C97916"/>
    <w:rsid w:val="00CA211C"/>
    <w:rsid w:val="00CB2AEF"/>
    <w:rsid w:val="00CC424C"/>
    <w:rsid w:val="00CE1B86"/>
    <w:rsid w:val="00CE7378"/>
    <w:rsid w:val="00CF0FA8"/>
    <w:rsid w:val="00CF1840"/>
    <w:rsid w:val="00CF6996"/>
    <w:rsid w:val="00D01C3D"/>
    <w:rsid w:val="00D1059E"/>
    <w:rsid w:val="00D13058"/>
    <w:rsid w:val="00D16F94"/>
    <w:rsid w:val="00D17240"/>
    <w:rsid w:val="00D172B9"/>
    <w:rsid w:val="00D2435B"/>
    <w:rsid w:val="00D26835"/>
    <w:rsid w:val="00D402EF"/>
    <w:rsid w:val="00D50D73"/>
    <w:rsid w:val="00D52CC3"/>
    <w:rsid w:val="00D5487B"/>
    <w:rsid w:val="00D54E53"/>
    <w:rsid w:val="00D57438"/>
    <w:rsid w:val="00D60AEE"/>
    <w:rsid w:val="00D6604B"/>
    <w:rsid w:val="00D72D20"/>
    <w:rsid w:val="00D84BBA"/>
    <w:rsid w:val="00D853F6"/>
    <w:rsid w:val="00DA3F2B"/>
    <w:rsid w:val="00DB4157"/>
    <w:rsid w:val="00DB4AEB"/>
    <w:rsid w:val="00DD760E"/>
    <w:rsid w:val="00E032F6"/>
    <w:rsid w:val="00E054F5"/>
    <w:rsid w:val="00E14FB4"/>
    <w:rsid w:val="00E1587A"/>
    <w:rsid w:val="00E316BA"/>
    <w:rsid w:val="00E36844"/>
    <w:rsid w:val="00E40569"/>
    <w:rsid w:val="00E56D34"/>
    <w:rsid w:val="00E62BA5"/>
    <w:rsid w:val="00E70BC0"/>
    <w:rsid w:val="00E948A9"/>
    <w:rsid w:val="00EB29F5"/>
    <w:rsid w:val="00EC3372"/>
    <w:rsid w:val="00ED13CE"/>
    <w:rsid w:val="00EE15A7"/>
    <w:rsid w:val="00EE4845"/>
    <w:rsid w:val="00EE4A86"/>
    <w:rsid w:val="00F00566"/>
    <w:rsid w:val="00F00752"/>
    <w:rsid w:val="00F12AE4"/>
    <w:rsid w:val="00F13B8B"/>
    <w:rsid w:val="00F20CD3"/>
    <w:rsid w:val="00F255B6"/>
    <w:rsid w:val="00F27EC4"/>
    <w:rsid w:val="00F3754D"/>
    <w:rsid w:val="00F540C5"/>
    <w:rsid w:val="00F54BE3"/>
    <w:rsid w:val="00F6091B"/>
    <w:rsid w:val="00F62D03"/>
    <w:rsid w:val="00F73EE8"/>
    <w:rsid w:val="00F74C4A"/>
    <w:rsid w:val="00F80015"/>
    <w:rsid w:val="00F86B7E"/>
    <w:rsid w:val="00FA0298"/>
    <w:rsid w:val="00FA62A4"/>
    <w:rsid w:val="00FB1C7E"/>
    <w:rsid w:val="00FC4560"/>
    <w:rsid w:val="00FD2AA4"/>
    <w:rsid w:val="00FE18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20D3AA14"/>
  <w15:chartTrackingRefBased/>
  <w15:docId w15:val="{CB7457AF-8A2C-474F-ACE3-89B8FA0309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146F1B"/>
    <w:pPr>
      <w:keepNext/>
      <w:keepLines/>
      <w:spacing w:before="240" w:after="0"/>
      <w:outlineLvl w:val="0"/>
    </w:pPr>
    <w:rPr>
      <w:rFonts w:ascii="Arial" w:eastAsiaTheme="majorEastAsia" w:hAnsi="Arial" w:cstheme="majorBidi"/>
      <w:b/>
      <w:sz w:val="20"/>
      <w:szCs w:val="32"/>
    </w:rPr>
  </w:style>
  <w:style w:type="paragraph" w:styleId="Nagwek2">
    <w:name w:val="heading 2"/>
    <w:basedOn w:val="Normalny"/>
    <w:next w:val="Bezodstpw"/>
    <w:link w:val="Nagwek2Znak"/>
    <w:uiPriority w:val="9"/>
    <w:unhideWhenUsed/>
    <w:qFormat/>
    <w:rsid w:val="00146F1B"/>
    <w:pPr>
      <w:keepNext/>
      <w:keepLines/>
      <w:spacing w:before="40" w:after="0"/>
      <w:outlineLvl w:val="1"/>
    </w:pPr>
    <w:rPr>
      <w:rFonts w:ascii="Arial" w:eastAsiaTheme="majorEastAsia" w:hAnsi="Arial" w:cstheme="majorBidi"/>
      <w:b/>
      <w:color w:val="000000" w:themeColor="text1"/>
      <w:sz w:val="20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A62A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46F1B"/>
    <w:rPr>
      <w:rFonts w:ascii="Arial" w:eastAsiaTheme="majorEastAsia" w:hAnsi="Arial" w:cstheme="majorBidi"/>
      <w:b/>
      <w:sz w:val="20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146F1B"/>
    <w:rPr>
      <w:rFonts w:ascii="Arial" w:eastAsiaTheme="majorEastAsia" w:hAnsi="Arial" w:cstheme="majorBidi"/>
      <w:b/>
      <w:color w:val="000000" w:themeColor="text1"/>
      <w:sz w:val="20"/>
      <w:szCs w:val="26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46F1B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A8495F"/>
    <w:pPr>
      <w:tabs>
        <w:tab w:val="left" w:pos="440"/>
        <w:tab w:val="right" w:leader="dot" w:pos="9062"/>
      </w:tabs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146F1B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146F1B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146F1B"/>
    <w:pPr>
      <w:tabs>
        <w:tab w:val="center" w:pos="4536"/>
        <w:tab w:val="right" w:pos="9072"/>
      </w:tabs>
      <w:spacing w:after="0" w:line="240" w:lineRule="auto"/>
    </w:pPr>
  </w:style>
  <w:style w:type="paragraph" w:styleId="Bezodstpw">
    <w:name w:val="No Spacing"/>
    <w:uiPriority w:val="1"/>
    <w:qFormat/>
    <w:rsid w:val="00146F1B"/>
    <w:pPr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46F1B"/>
  </w:style>
  <w:style w:type="paragraph" w:styleId="Stopka">
    <w:name w:val="footer"/>
    <w:basedOn w:val="Normalny"/>
    <w:link w:val="StopkaZnak"/>
    <w:uiPriority w:val="99"/>
    <w:unhideWhenUsed/>
    <w:rsid w:val="00146F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46F1B"/>
  </w:style>
  <w:style w:type="table" w:styleId="Tabela-Siatka">
    <w:name w:val="Table Grid"/>
    <w:basedOn w:val="Standardowy"/>
    <w:uiPriority w:val="39"/>
    <w:rsid w:val="00146F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146F1B"/>
    <w:pPr>
      <w:ind w:left="720"/>
      <w:contextualSpacing/>
    </w:pPr>
  </w:style>
  <w:style w:type="paragraph" w:customStyle="1" w:styleId="Default">
    <w:name w:val="Default"/>
    <w:rsid w:val="00F27EC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22255B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22255B"/>
    <w:rPr>
      <w:rFonts w:ascii="Consolas" w:hAnsi="Consolas"/>
      <w:sz w:val="21"/>
      <w:szCs w:val="2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A62A4"/>
    <w:rPr>
      <w:rFonts w:asciiTheme="majorHAnsi" w:eastAsiaTheme="majorEastAsia" w:hAnsiTheme="majorHAnsi" w:cstheme="majorBidi"/>
      <w:i/>
      <w:iCs/>
      <w:color w:val="2F5496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4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1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9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1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6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7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8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45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1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8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1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6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8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5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8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8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79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5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4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3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1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2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DA0E7A-7FEF-4847-A764-807F3119E6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1776</TotalTime>
  <Pages>3</Pages>
  <Words>667</Words>
  <Characters>4006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Maciej Popławski</dc:creator>
  <cp:keywords/>
  <dc:description/>
  <cp:lastModifiedBy>Maciej Popławski</cp:lastModifiedBy>
  <cp:revision>219</cp:revision>
  <dcterms:created xsi:type="dcterms:W3CDTF">2021-10-29T08:13:00Z</dcterms:created>
  <dcterms:modified xsi:type="dcterms:W3CDTF">2022-01-06T09:34:00Z</dcterms:modified>
</cp:coreProperties>
</file>